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F3" w:rsidRDefault="00F034F3" w:rsidP="00F034F3">
      <w:pPr>
        <w:spacing w:after="0" w:line="360" w:lineRule="auto"/>
        <w:jc w:val="right"/>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projekt</w:t>
      </w:r>
    </w:p>
    <w:p w:rsidR="00F034F3" w:rsidRDefault="00F034F3" w:rsidP="003C6B65">
      <w:pPr>
        <w:spacing w:after="0" w:line="360" w:lineRule="auto"/>
        <w:jc w:val="center"/>
        <w:rPr>
          <w:rFonts w:ascii="Times New Roman" w:eastAsia="TimesNewRomanPS-BoldMT" w:hAnsi="Times New Roman" w:cs="TimesNewRomanPS-BoldMT"/>
          <w:sz w:val="24"/>
          <w:szCs w:val="24"/>
        </w:rPr>
      </w:pPr>
    </w:p>
    <w:p w:rsidR="003C6B65" w:rsidRDefault="003C6B65" w:rsidP="003C6B65">
      <w:pPr>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 xml:space="preserve">ZARZĄDZENIE </w:t>
      </w:r>
    </w:p>
    <w:p w:rsidR="003C6B65" w:rsidRDefault="003C6B65" w:rsidP="003C6B65">
      <w:pPr>
        <w:autoSpaceDE w:val="0"/>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REGIONALNEGO DYREKTORA OCHRONY ŚRODOWISKA W BYDGOSZCZY</w:t>
      </w:r>
    </w:p>
    <w:p w:rsidR="003C6B65" w:rsidRDefault="003C6B65" w:rsidP="003C6B65">
      <w:pPr>
        <w:autoSpaceDE w:val="0"/>
        <w:spacing w:after="0" w:line="360" w:lineRule="auto"/>
        <w:jc w:val="center"/>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3C6B65" w:rsidRDefault="003C6B65" w:rsidP="003C6B65">
      <w:pPr>
        <w:autoSpaceDE w:val="0"/>
        <w:spacing w:after="0" w:line="360" w:lineRule="auto"/>
        <w:jc w:val="center"/>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w sprawie ustanowienia planu ochrony dla rezerwatu przyrody „Jar grądowy Cielęta”</w:t>
      </w:r>
    </w:p>
    <w:p w:rsidR="003C6B65" w:rsidRDefault="003C6B65" w:rsidP="003C6B65">
      <w:pPr>
        <w:autoSpaceDE w:val="0"/>
        <w:spacing w:after="0" w:line="360" w:lineRule="auto"/>
        <w:jc w:val="center"/>
        <w:rPr>
          <w:rFonts w:ascii="Times New Roman" w:eastAsia="TimesNewRomanPS-BoldMT" w:hAnsi="Times New Roman" w:cs="TimesNewRomanPS-BoldMT"/>
          <w:sz w:val="24"/>
          <w:szCs w:val="24"/>
        </w:rPr>
      </w:pPr>
    </w:p>
    <w:p w:rsidR="003C6B65" w:rsidRDefault="003C6B65" w:rsidP="003C6B65">
      <w:pPr>
        <w:autoSpaceDE w:val="0"/>
        <w:spacing w:after="0" w:line="360" w:lineRule="auto"/>
        <w:ind w:firstLine="708"/>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Na podstawie art. 19 ust. 6 ustawy z dnia 16 kwietnia 2004 r. o ochronie przyrody </w:t>
      </w:r>
      <w:r w:rsidRPr="0065536F">
        <w:rPr>
          <w:rFonts w:ascii="Times New Roman" w:hAnsi="Times New Roman" w:cs="Times New Roman"/>
          <w:bCs/>
          <w:color w:val="000000"/>
          <w:sz w:val="24"/>
          <w:szCs w:val="24"/>
        </w:rPr>
        <w:t>(</w:t>
      </w:r>
      <w:r w:rsidRPr="009C70D6">
        <w:rPr>
          <w:rFonts w:ascii="Times New Roman" w:hAnsi="Times New Roman" w:cs="Times New Roman"/>
          <w:bCs/>
          <w:color w:val="000000"/>
          <w:sz w:val="24"/>
          <w:szCs w:val="24"/>
        </w:rPr>
        <w:t>Dz. U. z 201</w:t>
      </w:r>
      <w:r>
        <w:rPr>
          <w:rFonts w:ascii="Times New Roman" w:hAnsi="Times New Roman" w:cs="Times New Roman"/>
          <w:bCs/>
          <w:color w:val="000000"/>
          <w:sz w:val="24"/>
          <w:szCs w:val="24"/>
        </w:rPr>
        <w:t>5</w:t>
      </w:r>
      <w:r w:rsidRPr="009C70D6">
        <w:rPr>
          <w:rFonts w:ascii="Times New Roman" w:hAnsi="Times New Roman" w:cs="Times New Roman"/>
          <w:bCs/>
          <w:color w:val="000000"/>
          <w:sz w:val="24"/>
          <w:szCs w:val="24"/>
        </w:rPr>
        <w:t xml:space="preserve"> r. poz.</w:t>
      </w:r>
      <w:r>
        <w:rPr>
          <w:rFonts w:ascii="Times New Roman" w:hAnsi="Times New Roman" w:cs="Times New Roman"/>
          <w:bCs/>
          <w:color w:val="000000"/>
          <w:sz w:val="24"/>
          <w:szCs w:val="24"/>
        </w:rPr>
        <w:t xml:space="preserve"> 1651, 1936 i 2171 oraz z 2016 r. poz. 422</w:t>
      </w:r>
      <w:r w:rsidRPr="0065536F">
        <w:rPr>
          <w:rFonts w:ascii="Times New Roman" w:hAnsi="Times New Roman" w:cs="Times New Roman"/>
          <w:bCs/>
          <w:color w:val="000000"/>
          <w:sz w:val="24"/>
          <w:szCs w:val="24"/>
        </w:rPr>
        <w:t>)</w:t>
      </w:r>
      <w:r>
        <w:rPr>
          <w:rFonts w:ascii="Times New Roman" w:eastAsia="TimesNewRomanPSMT" w:hAnsi="Times New Roman" w:cs="TimesNewRomanPSMT"/>
          <w:sz w:val="24"/>
          <w:szCs w:val="24"/>
        </w:rPr>
        <w:t xml:space="preserve"> zarządza się, co następuje:</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1. </w:t>
      </w:r>
      <w:r>
        <w:rPr>
          <w:rFonts w:ascii="Times New Roman" w:eastAsia="TimesNewRomanPSMT" w:hAnsi="Times New Roman" w:cs="TimesNewRomanPSMT"/>
          <w:sz w:val="24"/>
          <w:szCs w:val="24"/>
        </w:rPr>
        <w:t>Ustanawia się plan ochrony dla rezerwatu przyrody „Jar grądowy Cielęta” zwanego dalej „rezerwatem”.</w:t>
      </w:r>
    </w:p>
    <w:p w:rsidR="003C6B65" w:rsidRDefault="003C6B65" w:rsidP="003C6B65">
      <w:pPr>
        <w:autoSpaceDE w:val="0"/>
        <w:spacing w:after="0" w:line="360" w:lineRule="auto"/>
        <w:jc w:val="both"/>
        <w:rPr>
          <w:rFonts w:ascii="Times New Roman" w:eastAsia="TimesNewRomanPS-BoldMT" w:hAnsi="Times New Roman" w:cs="Times New Roman"/>
          <w:sz w:val="24"/>
          <w:szCs w:val="24"/>
        </w:rPr>
      </w:pPr>
      <w:r>
        <w:rPr>
          <w:rFonts w:ascii="Times New Roman" w:eastAsia="TimesNewRomanPS-BoldMT" w:hAnsi="Times New Roman" w:cs="TimesNewRomanPS-BoldMT"/>
          <w:sz w:val="24"/>
          <w:szCs w:val="24"/>
        </w:rPr>
        <w:t xml:space="preserve">§ 2. </w:t>
      </w:r>
      <w:r>
        <w:rPr>
          <w:rFonts w:ascii="Times New Roman" w:eastAsia="TimesNewRomanPSMT" w:hAnsi="Times New Roman" w:cs="TimesNewRomanPSMT"/>
          <w:sz w:val="24"/>
          <w:szCs w:val="24"/>
        </w:rPr>
        <w:t xml:space="preserve">1. </w:t>
      </w:r>
      <w:r w:rsidRPr="002E65F8">
        <w:rPr>
          <w:rFonts w:ascii="Times New Roman" w:eastAsia="TimesNewRomanPS-BoldMT" w:hAnsi="Times New Roman" w:cs="Times New Roman"/>
          <w:sz w:val="24"/>
          <w:szCs w:val="24"/>
        </w:rPr>
        <w:t xml:space="preserve">Celem ochrony jest </w:t>
      </w:r>
      <w:r w:rsidRPr="00316C86">
        <w:rPr>
          <w:rFonts w:ascii="Times New Roman" w:eastAsia="TimesNewRomanPS-BoldMT" w:hAnsi="Times New Roman" w:cs="Times New Roman"/>
          <w:sz w:val="24"/>
          <w:szCs w:val="24"/>
        </w:rPr>
        <w:t>zachowanie żyznych lasów liściastych z charakterystycznymi, rzadkimi i chronionymi gatunkami runa, porastającymi zbocza i dno jaru ze źródliskami</w:t>
      </w:r>
      <w:r>
        <w:rPr>
          <w:rFonts w:ascii="Times New Roman" w:eastAsia="TimesNewRomanPS-BoldMT" w:hAnsi="Times New Roman" w:cs="Times New Roman"/>
          <w:sz w:val="24"/>
          <w:szCs w:val="24"/>
        </w:rPr>
        <w:t>.</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2. Przyrodniczymi i społecznymi uwarunkowaniami realizacji celu ochrony, o którym mowa w ust. 1, są:</w:t>
      </w:r>
    </w:p>
    <w:p w:rsidR="003C6B65" w:rsidRPr="00013CCC"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1) p</w:t>
      </w:r>
      <w:r w:rsidRPr="00013CCC">
        <w:rPr>
          <w:rFonts w:ascii="Times New Roman" w:eastAsia="TimesNewRomanPSMT" w:hAnsi="Times New Roman" w:cs="TimesNewRomanPSMT"/>
          <w:sz w:val="24"/>
          <w:szCs w:val="24"/>
        </w:rPr>
        <w:t>ołożenie rezerwatu na gruntach należących do Ska</w:t>
      </w:r>
      <w:r>
        <w:rPr>
          <w:rFonts w:ascii="Times New Roman" w:eastAsia="TimesNewRomanPSMT" w:hAnsi="Times New Roman" w:cs="TimesNewRomanPSMT"/>
          <w:sz w:val="24"/>
          <w:szCs w:val="24"/>
        </w:rPr>
        <w:t>rbu Państwa, zarządzanych przez </w:t>
      </w:r>
      <w:r w:rsidRPr="00013CCC">
        <w:rPr>
          <w:rFonts w:ascii="Times New Roman" w:eastAsia="TimesNewRomanPSMT" w:hAnsi="Times New Roman" w:cs="TimesNewRomanPSMT"/>
          <w:sz w:val="24"/>
          <w:szCs w:val="24"/>
        </w:rPr>
        <w:t xml:space="preserve">Państwowe Gospodarstwo Leśne Lasy Państwowe, Nadleśnictwo </w:t>
      </w:r>
      <w:r>
        <w:rPr>
          <w:rFonts w:ascii="Times New Roman" w:eastAsia="TimesNewRomanPSMT" w:hAnsi="Times New Roman" w:cs="TimesNewRomanPSMT"/>
          <w:sz w:val="24"/>
          <w:szCs w:val="24"/>
        </w:rPr>
        <w:t>Brodnica</w:t>
      </w:r>
      <w:r w:rsidRPr="00013CCC">
        <w:rPr>
          <w:rFonts w:ascii="Times New Roman" w:eastAsia="TimesNewRomanPSMT" w:hAnsi="Times New Roman" w:cs="TimesNewRomanPSMT"/>
          <w:sz w:val="24"/>
          <w:szCs w:val="24"/>
        </w:rPr>
        <w:t>;</w:t>
      </w:r>
    </w:p>
    <w:p w:rsidR="003C6B65" w:rsidRPr="009C70D6"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2) p</w:t>
      </w:r>
      <w:r w:rsidRPr="009C70D6">
        <w:rPr>
          <w:rFonts w:ascii="Times New Roman" w:eastAsia="TimesNewRomanPSMT" w:hAnsi="Times New Roman" w:cs="TimesNewRomanPSMT"/>
          <w:sz w:val="24"/>
          <w:szCs w:val="24"/>
        </w:rPr>
        <w:t xml:space="preserve">ołożenie rezerwatu w </w:t>
      </w:r>
      <w:r>
        <w:rPr>
          <w:rFonts w:ascii="Times New Roman" w:eastAsia="TimesNewRomanPSMT" w:hAnsi="Times New Roman" w:cs="TimesNewRomanPSMT"/>
          <w:sz w:val="24"/>
          <w:szCs w:val="24"/>
        </w:rPr>
        <w:t>pobliżu</w:t>
      </w:r>
      <w:r w:rsidRPr="009C70D6">
        <w:rPr>
          <w:rFonts w:ascii="Times New Roman" w:eastAsia="TimesNewRomanPSMT" w:hAnsi="Times New Roman" w:cs="TimesNewRomanPSMT"/>
          <w:sz w:val="24"/>
          <w:szCs w:val="24"/>
        </w:rPr>
        <w:t xml:space="preserve"> miejscowości </w:t>
      </w:r>
      <w:r>
        <w:rPr>
          <w:rFonts w:ascii="Times New Roman" w:eastAsia="TimesNewRomanPSMT" w:hAnsi="Times New Roman" w:cs="TimesNewRomanPSMT"/>
          <w:sz w:val="24"/>
          <w:szCs w:val="24"/>
        </w:rPr>
        <w:t>Cielęta k. Brodnicy</w:t>
      </w:r>
      <w:r w:rsidRPr="009C70D6">
        <w:rPr>
          <w:rFonts w:ascii="Times New Roman" w:eastAsia="TimesNewRomanPSMT" w:hAnsi="Times New Roman" w:cs="TimesNewRomanPSMT"/>
          <w:sz w:val="24"/>
          <w:szCs w:val="24"/>
        </w:rPr>
        <w:t>.</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sidRPr="00322E9B">
        <w:rPr>
          <w:rFonts w:ascii="Times New Roman" w:eastAsia="TimesNewRomanPSMT" w:hAnsi="Times New Roman" w:cs="TimesNewRomanPSMT"/>
          <w:sz w:val="24"/>
          <w:szCs w:val="24"/>
        </w:rPr>
        <w:t xml:space="preserve">§ 3. </w:t>
      </w:r>
      <w:r>
        <w:rPr>
          <w:rFonts w:ascii="Times New Roman" w:eastAsia="TimesNewRomanPSMT" w:hAnsi="Times New Roman" w:cs="TimesNewRomanPSMT"/>
          <w:sz w:val="24"/>
          <w:szCs w:val="24"/>
        </w:rPr>
        <w:t>Identyfikację oraz określenie sposobów eliminacji i ograniczania istniejąc</w:t>
      </w:r>
      <w:r w:rsidR="0075588E">
        <w:rPr>
          <w:rFonts w:ascii="Times New Roman" w:eastAsia="TimesNewRomanPSMT" w:hAnsi="Times New Roman" w:cs="TimesNewRomanPSMT"/>
          <w:sz w:val="24"/>
          <w:szCs w:val="24"/>
        </w:rPr>
        <w:t>ych i </w:t>
      </w:r>
      <w:r>
        <w:rPr>
          <w:rFonts w:ascii="Times New Roman" w:eastAsia="TimesNewRomanPSMT" w:hAnsi="Times New Roman" w:cs="TimesNewRomanPSMT"/>
          <w:sz w:val="24"/>
          <w:szCs w:val="24"/>
        </w:rPr>
        <w:t>potencjalnych zagrożeń wewnętrznych i zewnętrznych oraz ich skutków na obszarze rezerwatu przedstawia tabela stanowiąca załącznik nr 1 do zarządzenia.</w:t>
      </w:r>
    </w:p>
    <w:p w:rsidR="00FC1545" w:rsidRPr="001E0034" w:rsidRDefault="00FC1545" w:rsidP="00FC1545">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BoldMT" w:hAnsi="Times New Roman" w:cs="TimesNewRomanPS-BoldMT"/>
          <w:sz w:val="24"/>
          <w:szCs w:val="24"/>
        </w:rPr>
        <w:t xml:space="preserve">§ 4. </w:t>
      </w:r>
      <w:r w:rsidRPr="001E0034">
        <w:rPr>
          <w:rFonts w:ascii="Times New Roman" w:eastAsia="TimesNewRomanPSMT" w:hAnsi="Times New Roman" w:cs="TimesNewRomanPSMT"/>
          <w:sz w:val="24"/>
          <w:szCs w:val="24"/>
        </w:rPr>
        <w:t>Ochronie czynnej podlega cały obszar rezerwatu.</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5. </w:t>
      </w:r>
      <w:r>
        <w:rPr>
          <w:rFonts w:ascii="Times New Roman" w:eastAsia="TimesNewRomanPSMT" w:hAnsi="Times New Roman" w:cs="TimesNewRomanPSMT"/>
          <w:sz w:val="24"/>
          <w:szCs w:val="24"/>
        </w:rPr>
        <w:t xml:space="preserve">Określenie działań ochronnych na obszarze ochrony czynnej, z podaniem ich rodzaju, zakresu i lokalizacji, przedstawia tabela stanowiąca załącznik nr 2 do zarządzenia. </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BoldMT" w:hAnsi="Times New Roman" w:cs="TimesNewRomanPS-BoldMT"/>
          <w:sz w:val="24"/>
          <w:szCs w:val="24"/>
        </w:rPr>
        <w:t xml:space="preserve">§ 6. </w:t>
      </w:r>
      <w:r>
        <w:rPr>
          <w:rFonts w:ascii="Times New Roman" w:eastAsia="TimesNewRomanPSMT" w:hAnsi="Times New Roman" w:cs="TimesNewRomanPSMT"/>
          <w:sz w:val="24"/>
          <w:szCs w:val="24"/>
        </w:rPr>
        <w:t>Zarządzenie wchodzi w życie po upływie 14 dni od dnia ogłoszenia.</w:t>
      </w:r>
    </w:p>
    <w:p w:rsidR="00014144" w:rsidRDefault="00014144"/>
    <w:p w:rsidR="003C6B65" w:rsidRDefault="003C6B65"/>
    <w:p w:rsidR="003C6B65" w:rsidRDefault="003C6B65"/>
    <w:p w:rsidR="003C6B65" w:rsidRDefault="003C6B65"/>
    <w:p w:rsidR="003C6B65" w:rsidRDefault="003C6B65"/>
    <w:p w:rsidR="003C6B65" w:rsidRDefault="003C6B65"/>
    <w:p w:rsidR="000613AB" w:rsidRDefault="000613AB"/>
    <w:p w:rsidR="000613AB" w:rsidRDefault="000613AB"/>
    <w:p w:rsidR="003C6B65" w:rsidRDefault="003C6B65"/>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Załącznik Nr 1 do Zarządzenia </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Regionalnego Dyrektora Ochrony Środowiska</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w Bydgoszczy</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ab/>
        <w:t>Identyfikacja oraz określenie sposobów eliminacji lub ograniczania istniejących i potencjalnych zagrożeń wewnętrznych i zewnętrznych oraz ich skutków na obszarze rezerwatu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095"/>
        <w:gridCol w:w="6597"/>
      </w:tblGrid>
      <w:tr w:rsidR="003C6B65" w:rsidRPr="00BA5B45" w:rsidTr="00EC6405">
        <w:tc>
          <w:tcPr>
            <w:tcW w:w="596" w:type="dxa"/>
            <w:vAlign w:val="center"/>
          </w:tcPr>
          <w:p w:rsidR="003C6B65" w:rsidRPr="00BA5B45" w:rsidRDefault="003C6B65" w:rsidP="00EC6405">
            <w:pPr>
              <w:autoSpaceDE w:val="0"/>
              <w:autoSpaceDN w:val="0"/>
              <w:adjustRightInd w:val="0"/>
              <w:jc w:val="both"/>
              <w:rPr>
                <w:b/>
                <w:sz w:val="20"/>
                <w:szCs w:val="20"/>
              </w:rPr>
            </w:pPr>
            <w:r w:rsidRPr="00BA5B45">
              <w:rPr>
                <w:b/>
                <w:sz w:val="20"/>
                <w:szCs w:val="20"/>
              </w:rPr>
              <w:t>Lp.</w:t>
            </w:r>
          </w:p>
        </w:tc>
        <w:tc>
          <w:tcPr>
            <w:tcW w:w="2095" w:type="dxa"/>
            <w:vAlign w:val="center"/>
          </w:tcPr>
          <w:p w:rsidR="003C6B65" w:rsidRPr="002766CD" w:rsidRDefault="003C6B65" w:rsidP="00EC6405">
            <w:pPr>
              <w:autoSpaceDE w:val="0"/>
              <w:autoSpaceDN w:val="0"/>
              <w:adjustRightInd w:val="0"/>
              <w:jc w:val="both"/>
              <w:rPr>
                <w:b/>
                <w:sz w:val="20"/>
                <w:szCs w:val="20"/>
              </w:rPr>
            </w:pPr>
            <w:r w:rsidRPr="002766CD">
              <w:rPr>
                <w:b/>
                <w:sz w:val="20"/>
                <w:szCs w:val="20"/>
              </w:rPr>
              <w:t>Identyfikacja istniejących i potencjalnych zagrożeń wewnętrznych i zewnętrznych</w:t>
            </w:r>
          </w:p>
        </w:tc>
        <w:tc>
          <w:tcPr>
            <w:tcW w:w="6597" w:type="dxa"/>
            <w:vAlign w:val="center"/>
          </w:tcPr>
          <w:p w:rsidR="003C6B65" w:rsidRPr="00BA5B45" w:rsidRDefault="003C6B65" w:rsidP="00EC6405">
            <w:pPr>
              <w:autoSpaceDE w:val="0"/>
              <w:autoSpaceDN w:val="0"/>
              <w:adjustRightInd w:val="0"/>
              <w:jc w:val="both"/>
              <w:rPr>
                <w:b/>
                <w:sz w:val="20"/>
                <w:szCs w:val="20"/>
              </w:rPr>
            </w:pPr>
            <w:r w:rsidRPr="00BA5B45">
              <w:rPr>
                <w:b/>
                <w:sz w:val="20"/>
                <w:szCs w:val="20"/>
              </w:rPr>
              <w:t>Sposoby eliminacji lub ograniczenia istniejących i potencjalnych zagrożeń wewnętrznych i zewnętrznych oraz ich skutków</w:t>
            </w:r>
          </w:p>
        </w:tc>
      </w:tr>
      <w:tr w:rsidR="003C6B65" w:rsidRPr="00BA5B45" w:rsidTr="00EC6405">
        <w:tc>
          <w:tcPr>
            <w:tcW w:w="9288" w:type="dxa"/>
            <w:gridSpan w:val="3"/>
          </w:tcPr>
          <w:p w:rsidR="003C6B65" w:rsidRPr="002766CD" w:rsidRDefault="003C6B65" w:rsidP="00EC6405">
            <w:pPr>
              <w:autoSpaceDE w:val="0"/>
              <w:autoSpaceDN w:val="0"/>
              <w:adjustRightInd w:val="0"/>
              <w:jc w:val="both"/>
              <w:rPr>
                <w:b/>
                <w:sz w:val="20"/>
                <w:szCs w:val="20"/>
              </w:rPr>
            </w:pPr>
            <w:r w:rsidRPr="002766CD">
              <w:rPr>
                <w:b/>
                <w:sz w:val="20"/>
                <w:szCs w:val="20"/>
              </w:rPr>
              <w:t>Zagrożenia wewnętrzne</w:t>
            </w:r>
          </w:p>
        </w:tc>
      </w:tr>
      <w:tr w:rsidR="003C6B65" w:rsidRPr="000F6C5E" w:rsidTr="00EC6405">
        <w:tc>
          <w:tcPr>
            <w:tcW w:w="596" w:type="dxa"/>
          </w:tcPr>
          <w:p w:rsidR="003C6B65" w:rsidRPr="000F6C5E" w:rsidRDefault="003C6B65" w:rsidP="00EC6405">
            <w:pPr>
              <w:autoSpaceDE w:val="0"/>
              <w:autoSpaceDN w:val="0"/>
              <w:adjustRightInd w:val="0"/>
              <w:jc w:val="both"/>
              <w:rPr>
                <w:sz w:val="20"/>
                <w:szCs w:val="20"/>
              </w:rPr>
            </w:pPr>
            <w:r w:rsidRPr="000F6C5E">
              <w:rPr>
                <w:sz w:val="20"/>
                <w:szCs w:val="20"/>
              </w:rPr>
              <w:t>1.</w:t>
            </w:r>
          </w:p>
        </w:tc>
        <w:tc>
          <w:tcPr>
            <w:tcW w:w="2095" w:type="dxa"/>
          </w:tcPr>
          <w:p w:rsidR="003C6B65" w:rsidRPr="00526083" w:rsidRDefault="003C6B65" w:rsidP="0075588E">
            <w:pPr>
              <w:rPr>
                <w:color w:val="000000"/>
                <w:sz w:val="20"/>
                <w:szCs w:val="20"/>
              </w:rPr>
            </w:pPr>
            <w:r w:rsidRPr="002766CD">
              <w:rPr>
                <w:rFonts w:eastAsia="Times New Roman"/>
                <w:sz w:val="20"/>
                <w:szCs w:val="20"/>
                <w:lang w:eastAsia="pl-PL"/>
              </w:rPr>
              <w:t>Występowanie ekspansywnych obcych gatunków roślin zielnych</w:t>
            </w:r>
            <w:r w:rsidR="0075588E">
              <w:rPr>
                <w:rFonts w:eastAsia="Times New Roman"/>
                <w:sz w:val="20"/>
                <w:szCs w:val="20"/>
                <w:lang w:eastAsia="pl-PL"/>
              </w:rPr>
              <w:t>.</w:t>
            </w:r>
          </w:p>
        </w:tc>
        <w:tc>
          <w:tcPr>
            <w:tcW w:w="6597" w:type="dxa"/>
          </w:tcPr>
          <w:p w:rsidR="003C6B65" w:rsidRPr="000F6C5E" w:rsidRDefault="003C6B65" w:rsidP="0075588E">
            <w:pPr>
              <w:ind w:right="-1"/>
              <w:rPr>
                <w:rFonts w:eastAsia="Times New Roman"/>
                <w:sz w:val="20"/>
                <w:szCs w:val="20"/>
                <w:lang w:eastAsia="pl-PL"/>
              </w:rPr>
            </w:pPr>
            <w:r w:rsidRPr="000F6C5E">
              <w:rPr>
                <w:rFonts w:eastAsia="Times New Roman"/>
                <w:sz w:val="20"/>
                <w:szCs w:val="20"/>
                <w:lang w:eastAsia="pl-PL"/>
              </w:rPr>
              <w:t xml:space="preserve">Usuwanie okazów ekspansywnych gatunków roślin </w:t>
            </w:r>
            <w:r w:rsidR="001E3E00">
              <w:rPr>
                <w:rFonts w:eastAsia="Times New Roman"/>
                <w:sz w:val="20"/>
                <w:szCs w:val="20"/>
                <w:lang w:eastAsia="pl-PL"/>
              </w:rPr>
              <w:t>obcego pochodzenia.</w:t>
            </w:r>
          </w:p>
          <w:p w:rsidR="003C6B65" w:rsidRPr="000F6C5E" w:rsidRDefault="003C6B65" w:rsidP="0075588E">
            <w:pPr>
              <w:ind w:right="-1"/>
              <w:rPr>
                <w:rFonts w:eastAsia="Times New Roman"/>
                <w:sz w:val="20"/>
                <w:szCs w:val="20"/>
                <w:lang w:eastAsia="pl-PL"/>
              </w:rPr>
            </w:pPr>
            <w:r w:rsidRPr="000F6C5E">
              <w:rPr>
                <w:rFonts w:eastAsia="Times New Roman"/>
                <w:sz w:val="20"/>
                <w:szCs w:val="20"/>
                <w:lang w:eastAsia="pl-PL"/>
              </w:rPr>
              <w:t xml:space="preserve">Monitoring stanu znanych i nowo wykazywanych </w:t>
            </w:r>
            <w:r w:rsidR="001E3E00">
              <w:rPr>
                <w:rFonts w:eastAsia="Times New Roman"/>
                <w:sz w:val="20"/>
                <w:szCs w:val="20"/>
                <w:lang w:eastAsia="pl-PL"/>
              </w:rPr>
              <w:t xml:space="preserve">stanowisk </w:t>
            </w:r>
            <w:r w:rsidRPr="000F6C5E">
              <w:rPr>
                <w:rFonts w:eastAsia="Times New Roman"/>
                <w:sz w:val="20"/>
                <w:szCs w:val="20"/>
                <w:lang w:eastAsia="pl-PL"/>
              </w:rPr>
              <w:t>gatunków</w:t>
            </w:r>
            <w:r w:rsidR="0075588E">
              <w:rPr>
                <w:rFonts w:eastAsia="Times New Roman"/>
                <w:sz w:val="20"/>
                <w:szCs w:val="20"/>
                <w:lang w:eastAsia="pl-PL"/>
              </w:rPr>
              <w:t>.</w:t>
            </w:r>
          </w:p>
        </w:tc>
      </w:tr>
      <w:tr w:rsidR="00BC1468" w:rsidRPr="00BC1468" w:rsidTr="00EC6405">
        <w:tc>
          <w:tcPr>
            <w:tcW w:w="596" w:type="dxa"/>
          </w:tcPr>
          <w:p w:rsidR="003C6B65" w:rsidRPr="00BC1468" w:rsidRDefault="003C6B65" w:rsidP="00EC6405">
            <w:pPr>
              <w:autoSpaceDE w:val="0"/>
              <w:autoSpaceDN w:val="0"/>
              <w:adjustRightInd w:val="0"/>
              <w:jc w:val="both"/>
              <w:rPr>
                <w:sz w:val="20"/>
                <w:szCs w:val="20"/>
              </w:rPr>
            </w:pPr>
            <w:r w:rsidRPr="00BC1468">
              <w:rPr>
                <w:sz w:val="20"/>
                <w:szCs w:val="20"/>
              </w:rPr>
              <w:t>2.</w:t>
            </w:r>
          </w:p>
        </w:tc>
        <w:tc>
          <w:tcPr>
            <w:tcW w:w="2095" w:type="dxa"/>
          </w:tcPr>
          <w:p w:rsidR="003C6B65" w:rsidRPr="00BC1468" w:rsidRDefault="003C6B65" w:rsidP="0075588E">
            <w:pPr>
              <w:ind w:right="-1"/>
              <w:rPr>
                <w:rFonts w:eastAsia="Times New Roman"/>
                <w:sz w:val="20"/>
                <w:szCs w:val="20"/>
                <w:lang w:eastAsia="pl-PL"/>
              </w:rPr>
            </w:pPr>
            <w:r w:rsidRPr="00BC1468">
              <w:rPr>
                <w:rFonts w:eastAsia="Times New Roman"/>
                <w:sz w:val="20"/>
                <w:szCs w:val="20"/>
                <w:lang w:eastAsia="pl-PL"/>
              </w:rPr>
              <w:t>Występowanie obcych geograficznie i ekologicznie gatunków drzew (</w:t>
            </w:r>
            <w:r w:rsidR="006F1691" w:rsidRPr="00BC1468">
              <w:rPr>
                <w:rFonts w:eastAsia="Times New Roman"/>
                <w:sz w:val="20"/>
                <w:szCs w:val="20"/>
                <w:lang w:eastAsia="pl-PL"/>
              </w:rPr>
              <w:t>brzoza, topola osika, sosna zwyczajna, modrzew europejski,  buk pospolity</w:t>
            </w:r>
            <w:r w:rsidRPr="00BC1468">
              <w:rPr>
                <w:rFonts w:eastAsia="Times New Roman"/>
                <w:sz w:val="20"/>
                <w:szCs w:val="20"/>
                <w:lang w:eastAsia="pl-PL"/>
              </w:rPr>
              <w:t>)</w:t>
            </w:r>
            <w:r w:rsidR="0075588E" w:rsidRPr="00BC1468">
              <w:rPr>
                <w:rFonts w:eastAsia="Times New Roman"/>
                <w:sz w:val="20"/>
                <w:szCs w:val="20"/>
                <w:lang w:eastAsia="pl-PL"/>
              </w:rPr>
              <w:t>.</w:t>
            </w:r>
          </w:p>
        </w:tc>
        <w:tc>
          <w:tcPr>
            <w:tcW w:w="6597" w:type="dxa"/>
          </w:tcPr>
          <w:p w:rsidR="003C6B65" w:rsidRPr="00BC1468" w:rsidRDefault="001E3E00" w:rsidP="0075588E">
            <w:pPr>
              <w:ind w:right="-1"/>
              <w:rPr>
                <w:rFonts w:eastAsia="Times New Roman"/>
                <w:sz w:val="20"/>
                <w:szCs w:val="20"/>
                <w:lang w:eastAsia="pl-PL"/>
              </w:rPr>
            </w:pPr>
            <w:r>
              <w:rPr>
                <w:rFonts w:eastAsia="Times New Roman"/>
                <w:sz w:val="20"/>
                <w:szCs w:val="20"/>
                <w:lang w:eastAsia="pl-PL"/>
              </w:rPr>
              <w:t>Stopniowe u</w:t>
            </w:r>
            <w:r w:rsidR="003C6B65" w:rsidRPr="00BC1468">
              <w:rPr>
                <w:rFonts w:eastAsia="Times New Roman"/>
                <w:sz w:val="20"/>
                <w:szCs w:val="20"/>
                <w:lang w:eastAsia="pl-PL"/>
              </w:rPr>
              <w:t>suwanie obcych geograficznie i siedliskowo gatunków drzew</w:t>
            </w:r>
            <w:r w:rsidR="0075588E" w:rsidRPr="00BC1468">
              <w:rPr>
                <w:rFonts w:eastAsia="Times New Roman"/>
                <w:sz w:val="20"/>
                <w:szCs w:val="20"/>
                <w:lang w:eastAsia="pl-PL"/>
              </w:rPr>
              <w:t>.</w:t>
            </w:r>
          </w:p>
        </w:tc>
      </w:tr>
      <w:tr w:rsidR="003C6B65" w:rsidRPr="00BA5B45" w:rsidTr="00EC6405">
        <w:tc>
          <w:tcPr>
            <w:tcW w:w="9288" w:type="dxa"/>
            <w:gridSpan w:val="3"/>
          </w:tcPr>
          <w:p w:rsidR="003C6B65" w:rsidRPr="002766CD" w:rsidRDefault="003C6B65" w:rsidP="0075588E">
            <w:pPr>
              <w:autoSpaceDE w:val="0"/>
              <w:autoSpaceDN w:val="0"/>
              <w:adjustRightInd w:val="0"/>
              <w:rPr>
                <w:b/>
                <w:sz w:val="20"/>
                <w:szCs w:val="20"/>
              </w:rPr>
            </w:pPr>
            <w:r w:rsidRPr="002766CD">
              <w:rPr>
                <w:b/>
                <w:sz w:val="20"/>
                <w:szCs w:val="20"/>
              </w:rPr>
              <w:t>Zagrożenia zewnętrzne</w:t>
            </w:r>
          </w:p>
        </w:tc>
      </w:tr>
      <w:tr w:rsidR="003C6B65" w:rsidRPr="00BA5B45" w:rsidTr="00EC6405">
        <w:tc>
          <w:tcPr>
            <w:tcW w:w="596" w:type="dxa"/>
          </w:tcPr>
          <w:p w:rsidR="003C6B65" w:rsidRPr="00BA5B45" w:rsidRDefault="003C6B65" w:rsidP="00EC6405">
            <w:pPr>
              <w:autoSpaceDE w:val="0"/>
              <w:autoSpaceDN w:val="0"/>
              <w:adjustRightInd w:val="0"/>
              <w:jc w:val="both"/>
              <w:rPr>
                <w:sz w:val="20"/>
                <w:szCs w:val="20"/>
              </w:rPr>
            </w:pPr>
            <w:r w:rsidRPr="00BA5B45">
              <w:rPr>
                <w:sz w:val="20"/>
                <w:szCs w:val="20"/>
              </w:rPr>
              <w:t>1.</w:t>
            </w:r>
          </w:p>
        </w:tc>
        <w:tc>
          <w:tcPr>
            <w:tcW w:w="2095" w:type="dxa"/>
          </w:tcPr>
          <w:p w:rsidR="003C6B65" w:rsidRPr="002766CD" w:rsidRDefault="003C6B65" w:rsidP="0075588E">
            <w:pPr>
              <w:ind w:left="13" w:right="-1" w:hanging="13"/>
              <w:rPr>
                <w:rFonts w:eastAsia="Times New Roman"/>
                <w:sz w:val="20"/>
                <w:szCs w:val="20"/>
                <w:lang w:eastAsia="pl-PL"/>
              </w:rPr>
            </w:pPr>
            <w:r>
              <w:rPr>
                <w:rFonts w:eastAsia="Times New Roman"/>
                <w:sz w:val="20"/>
                <w:szCs w:val="20"/>
                <w:lang w:eastAsia="pl-PL"/>
              </w:rPr>
              <w:t>W</w:t>
            </w:r>
            <w:r w:rsidRPr="002766CD">
              <w:rPr>
                <w:rFonts w:eastAsia="Times New Roman"/>
                <w:sz w:val="20"/>
                <w:szCs w:val="20"/>
                <w:lang w:eastAsia="pl-PL"/>
              </w:rPr>
              <w:t>ystępowanie ekspansywnych gatunków obcych przy granicy z rezerwatem</w:t>
            </w:r>
            <w:r w:rsidR="003105AF">
              <w:rPr>
                <w:rFonts w:eastAsia="Times New Roman"/>
                <w:sz w:val="20"/>
                <w:szCs w:val="20"/>
                <w:lang w:eastAsia="pl-PL"/>
              </w:rPr>
              <w:t>.</w:t>
            </w:r>
          </w:p>
        </w:tc>
        <w:tc>
          <w:tcPr>
            <w:tcW w:w="6597" w:type="dxa"/>
          </w:tcPr>
          <w:p w:rsidR="003C6B65" w:rsidRPr="00B7266F" w:rsidRDefault="003C6B65" w:rsidP="001E3E00">
            <w:pPr>
              <w:ind w:right="-1"/>
              <w:rPr>
                <w:rFonts w:eastAsia="Times New Roman"/>
                <w:sz w:val="20"/>
                <w:szCs w:val="20"/>
                <w:lang w:eastAsia="pl-PL"/>
              </w:rPr>
            </w:pPr>
            <w:r w:rsidRPr="00B7266F">
              <w:rPr>
                <w:rFonts w:eastAsia="Times New Roman"/>
                <w:sz w:val="20"/>
                <w:szCs w:val="20"/>
                <w:lang w:eastAsia="pl-PL"/>
              </w:rPr>
              <w:t xml:space="preserve">Monitoring stanu znanych i </w:t>
            </w:r>
            <w:r w:rsidR="001E3E00">
              <w:rPr>
                <w:rFonts w:eastAsia="Times New Roman"/>
                <w:sz w:val="20"/>
                <w:szCs w:val="20"/>
                <w:lang w:eastAsia="pl-PL"/>
              </w:rPr>
              <w:t xml:space="preserve">nowych stanowisk ekspansywnych </w:t>
            </w:r>
            <w:r w:rsidRPr="00B7266F">
              <w:rPr>
                <w:rFonts w:eastAsia="Times New Roman"/>
                <w:sz w:val="20"/>
                <w:szCs w:val="20"/>
                <w:lang w:eastAsia="pl-PL"/>
              </w:rPr>
              <w:t xml:space="preserve"> gatunków w otoczeniu rezerwatu</w:t>
            </w:r>
            <w:r w:rsidR="003105AF">
              <w:rPr>
                <w:rFonts w:eastAsia="Times New Roman"/>
                <w:sz w:val="20"/>
                <w:szCs w:val="20"/>
                <w:lang w:eastAsia="pl-PL"/>
              </w:rPr>
              <w:t>.</w:t>
            </w:r>
            <w:r w:rsidR="001E3E00">
              <w:rPr>
                <w:rFonts w:eastAsia="Times New Roman"/>
                <w:sz w:val="20"/>
                <w:szCs w:val="20"/>
                <w:lang w:eastAsia="pl-PL"/>
              </w:rPr>
              <w:t xml:space="preserve"> </w:t>
            </w:r>
            <w:r w:rsidR="001E3E00">
              <w:rPr>
                <w:rFonts w:eastAsia="Times New Roman"/>
                <w:sz w:val="20"/>
                <w:szCs w:val="20"/>
                <w:lang w:eastAsia="pl-PL"/>
              </w:rPr>
              <w:t>W przypadku stwierdzenia zagrożenia dla rezerwatu podjęcie działań ochronnych.</w:t>
            </w:r>
          </w:p>
        </w:tc>
      </w:tr>
    </w:tbl>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p>
    <w:p w:rsidR="0075588E" w:rsidRDefault="0075588E" w:rsidP="003C6B65">
      <w:pPr>
        <w:autoSpaceDE w:val="0"/>
        <w:spacing w:after="0" w:line="360" w:lineRule="auto"/>
        <w:jc w:val="both"/>
        <w:rPr>
          <w:rFonts w:ascii="Times New Roman" w:eastAsia="TimesNewRomanPS-BoldMT" w:hAnsi="Times New Roman" w:cs="TimesNewRomanPS-BoldMT"/>
          <w:sz w:val="24"/>
          <w:szCs w:val="24"/>
        </w:rPr>
      </w:pPr>
    </w:p>
    <w:p w:rsidR="0075588E" w:rsidRDefault="0075588E" w:rsidP="003C6B65">
      <w:pPr>
        <w:autoSpaceDE w:val="0"/>
        <w:spacing w:after="0" w:line="360" w:lineRule="auto"/>
        <w:jc w:val="both"/>
        <w:rPr>
          <w:rFonts w:ascii="Times New Roman" w:eastAsia="TimesNewRomanPS-BoldMT" w:hAnsi="Times New Roman" w:cs="TimesNewRomanPS-BoldMT"/>
          <w:sz w:val="24"/>
          <w:szCs w:val="24"/>
        </w:rPr>
      </w:pPr>
    </w:p>
    <w:p w:rsidR="0075588E" w:rsidRDefault="0075588E" w:rsidP="003C6B65">
      <w:pPr>
        <w:autoSpaceDE w:val="0"/>
        <w:spacing w:after="0" w:line="360" w:lineRule="auto"/>
        <w:jc w:val="both"/>
        <w:rPr>
          <w:rFonts w:ascii="Times New Roman" w:eastAsia="TimesNewRomanPS-BoldMT" w:hAnsi="Times New Roman" w:cs="TimesNewRomanPS-BoldMT"/>
          <w:sz w:val="24"/>
          <w:szCs w:val="24"/>
        </w:rPr>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Załącznik Nr 2 do Zarządzenia </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Regionalnego Dyrektora Ochrony Środowiska</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w Bydgoszczy</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 r.</w:t>
      </w:r>
    </w:p>
    <w:p w:rsidR="003C6B65" w:rsidRDefault="003C6B65" w:rsidP="003C6B65">
      <w:pPr>
        <w:autoSpaceDE w:val="0"/>
        <w:spacing w:after="0" w:line="360" w:lineRule="auto"/>
        <w:jc w:val="right"/>
        <w:rPr>
          <w:rFonts w:ascii="Times New Roman" w:eastAsia="TimesNewRomanPSMT" w:hAnsi="Times New Roman" w:cs="TimesNewRomanPSMT"/>
          <w:sz w:val="24"/>
          <w:szCs w:val="24"/>
        </w:rPr>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ab/>
        <w:t>Określenie działań ochronnych na obszarze ochrony czynnej, z podaniem ich rodzaju, zakresu i lokalizacji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649"/>
        <w:gridCol w:w="3701"/>
        <w:gridCol w:w="2383"/>
      </w:tblGrid>
      <w:tr w:rsidR="003C6B65" w:rsidRPr="00EC1B51" w:rsidTr="00EC6405">
        <w:tc>
          <w:tcPr>
            <w:tcW w:w="555" w:type="dxa"/>
            <w:tcBorders>
              <w:bottom w:val="single" w:sz="4" w:space="0" w:color="auto"/>
            </w:tcBorders>
            <w:shd w:val="clear" w:color="auto" w:fill="auto"/>
          </w:tcPr>
          <w:p w:rsidR="003C6B65" w:rsidRPr="00EC1B51" w:rsidRDefault="003C6B65" w:rsidP="00EC6405">
            <w:pPr>
              <w:autoSpaceDE w:val="0"/>
              <w:autoSpaceDN w:val="0"/>
              <w:adjustRightInd w:val="0"/>
              <w:jc w:val="both"/>
              <w:rPr>
                <w:sz w:val="20"/>
                <w:szCs w:val="20"/>
              </w:rPr>
            </w:pPr>
            <w:r w:rsidRPr="00EC1B51">
              <w:rPr>
                <w:sz w:val="20"/>
                <w:szCs w:val="20"/>
              </w:rPr>
              <w:t>L.p.</w:t>
            </w:r>
          </w:p>
        </w:tc>
        <w:tc>
          <w:tcPr>
            <w:tcW w:w="2649" w:type="dxa"/>
            <w:tcBorders>
              <w:bottom w:val="single" w:sz="4" w:space="0" w:color="auto"/>
            </w:tcBorders>
            <w:shd w:val="clear" w:color="auto" w:fill="auto"/>
            <w:vAlign w:val="center"/>
          </w:tcPr>
          <w:p w:rsidR="003C6B65" w:rsidRPr="00EC1B51" w:rsidRDefault="003C6B65" w:rsidP="00EC6405">
            <w:pPr>
              <w:autoSpaceDE w:val="0"/>
              <w:autoSpaceDN w:val="0"/>
              <w:adjustRightInd w:val="0"/>
              <w:jc w:val="both"/>
              <w:rPr>
                <w:sz w:val="20"/>
                <w:szCs w:val="20"/>
              </w:rPr>
            </w:pPr>
            <w:r w:rsidRPr="00EC1B51">
              <w:rPr>
                <w:sz w:val="20"/>
                <w:szCs w:val="20"/>
              </w:rPr>
              <w:t>Sposoby działań ochronnych</w:t>
            </w:r>
          </w:p>
        </w:tc>
        <w:tc>
          <w:tcPr>
            <w:tcW w:w="3701" w:type="dxa"/>
            <w:tcBorders>
              <w:bottom w:val="single" w:sz="4" w:space="0" w:color="auto"/>
            </w:tcBorders>
            <w:shd w:val="clear" w:color="auto" w:fill="auto"/>
          </w:tcPr>
          <w:p w:rsidR="003C6B65" w:rsidRPr="00EC1B51" w:rsidRDefault="003C6B65" w:rsidP="00EC6405">
            <w:pPr>
              <w:autoSpaceDE w:val="0"/>
              <w:autoSpaceDN w:val="0"/>
              <w:adjustRightInd w:val="0"/>
              <w:jc w:val="both"/>
              <w:rPr>
                <w:sz w:val="20"/>
                <w:szCs w:val="20"/>
              </w:rPr>
            </w:pPr>
            <w:r w:rsidRPr="00EC1B51">
              <w:rPr>
                <w:sz w:val="20"/>
                <w:szCs w:val="20"/>
              </w:rPr>
              <w:t xml:space="preserve">Rodzaj i zakres działań ochronnych </w:t>
            </w:r>
          </w:p>
        </w:tc>
        <w:tc>
          <w:tcPr>
            <w:tcW w:w="2383" w:type="dxa"/>
            <w:tcBorders>
              <w:bottom w:val="single" w:sz="4" w:space="0" w:color="auto"/>
            </w:tcBorders>
            <w:shd w:val="clear" w:color="auto" w:fill="auto"/>
          </w:tcPr>
          <w:p w:rsidR="003C6B65" w:rsidRPr="00EC1B51" w:rsidRDefault="003C6B65" w:rsidP="00EC6405">
            <w:pPr>
              <w:autoSpaceDE w:val="0"/>
              <w:autoSpaceDN w:val="0"/>
              <w:adjustRightInd w:val="0"/>
              <w:jc w:val="both"/>
              <w:rPr>
                <w:sz w:val="20"/>
                <w:szCs w:val="20"/>
              </w:rPr>
            </w:pPr>
            <w:r w:rsidRPr="00EC1B51">
              <w:rPr>
                <w:sz w:val="20"/>
                <w:szCs w:val="20"/>
              </w:rPr>
              <w:t>Lokalizacja działań ochronnych</w:t>
            </w:r>
          </w:p>
        </w:tc>
      </w:tr>
      <w:tr w:rsidR="003C6B65" w:rsidRPr="00EC1B51" w:rsidTr="00EC6405">
        <w:tc>
          <w:tcPr>
            <w:tcW w:w="555" w:type="dxa"/>
            <w:tcBorders>
              <w:top w:val="single" w:sz="4" w:space="0" w:color="auto"/>
              <w:left w:val="single" w:sz="4" w:space="0" w:color="auto"/>
              <w:bottom w:val="nil"/>
              <w:right w:val="single" w:sz="4" w:space="0" w:color="auto"/>
            </w:tcBorders>
            <w:shd w:val="clear" w:color="auto" w:fill="auto"/>
          </w:tcPr>
          <w:p w:rsidR="003C6B65" w:rsidRPr="00355B96" w:rsidRDefault="003C6B65" w:rsidP="00EC6405">
            <w:pPr>
              <w:ind w:right="-1"/>
              <w:jc w:val="both"/>
              <w:rPr>
                <w:rFonts w:eastAsia="Times New Roman"/>
                <w:sz w:val="20"/>
                <w:szCs w:val="20"/>
                <w:lang w:eastAsia="pl-PL"/>
              </w:rPr>
            </w:pPr>
            <w:r>
              <w:rPr>
                <w:rFonts w:eastAsia="Times New Roman"/>
                <w:sz w:val="20"/>
                <w:szCs w:val="20"/>
                <w:lang w:eastAsia="pl-PL"/>
              </w:rPr>
              <w:t>1.</w:t>
            </w:r>
          </w:p>
        </w:tc>
        <w:tc>
          <w:tcPr>
            <w:tcW w:w="2649" w:type="dxa"/>
            <w:tcBorders>
              <w:top w:val="single" w:sz="4" w:space="0" w:color="auto"/>
              <w:left w:val="single" w:sz="4" w:space="0" w:color="auto"/>
              <w:bottom w:val="nil"/>
              <w:right w:val="single" w:sz="4" w:space="0" w:color="auto"/>
            </w:tcBorders>
            <w:shd w:val="clear" w:color="auto" w:fill="auto"/>
          </w:tcPr>
          <w:p w:rsidR="003C6B65" w:rsidRPr="004235BB" w:rsidRDefault="003C6B65" w:rsidP="00EC6405">
            <w:pPr>
              <w:ind w:right="-1"/>
              <w:jc w:val="both"/>
              <w:rPr>
                <w:rFonts w:eastAsia="Times New Roman"/>
                <w:sz w:val="20"/>
                <w:szCs w:val="20"/>
                <w:lang w:eastAsia="pl-PL"/>
              </w:rPr>
            </w:pPr>
            <w:r w:rsidRPr="004235BB">
              <w:rPr>
                <w:rFonts w:eastAsia="Times New Roman"/>
                <w:sz w:val="20"/>
                <w:szCs w:val="20"/>
                <w:lang w:eastAsia="pl-PL"/>
              </w:rPr>
              <w:t>Usuwanie obcych gatunków inwazyjnych</w:t>
            </w:r>
          </w:p>
        </w:tc>
        <w:tc>
          <w:tcPr>
            <w:tcW w:w="3701" w:type="dxa"/>
            <w:tcBorders>
              <w:top w:val="single" w:sz="4" w:space="0" w:color="auto"/>
              <w:left w:val="single" w:sz="4" w:space="0" w:color="auto"/>
              <w:bottom w:val="nil"/>
              <w:right w:val="single" w:sz="4" w:space="0" w:color="auto"/>
            </w:tcBorders>
            <w:shd w:val="clear" w:color="auto" w:fill="auto"/>
          </w:tcPr>
          <w:p w:rsidR="003C6B65" w:rsidRPr="00110932" w:rsidRDefault="003C6B65" w:rsidP="00EC6405">
            <w:pPr>
              <w:ind w:right="-1"/>
              <w:jc w:val="both"/>
              <w:rPr>
                <w:rFonts w:eastAsia="Times New Roman"/>
                <w:b/>
                <w:sz w:val="20"/>
                <w:szCs w:val="20"/>
                <w:lang w:eastAsia="pl-PL"/>
              </w:rPr>
            </w:pPr>
            <w:r w:rsidRPr="00110932">
              <w:rPr>
                <w:rFonts w:eastAsia="Times New Roman"/>
                <w:b/>
                <w:sz w:val="20"/>
                <w:szCs w:val="20"/>
                <w:lang w:eastAsia="pl-PL"/>
              </w:rPr>
              <w:t>Barszcz Sosnowskiego</w:t>
            </w:r>
          </w:p>
          <w:p w:rsidR="003C6B65" w:rsidRPr="00EC1B51" w:rsidRDefault="003C6B65" w:rsidP="00EC6405">
            <w:pPr>
              <w:ind w:right="-1"/>
              <w:jc w:val="both"/>
              <w:rPr>
                <w:rFonts w:eastAsia="Times New Roman"/>
                <w:sz w:val="20"/>
                <w:szCs w:val="20"/>
                <w:lang w:eastAsia="pl-PL"/>
              </w:rPr>
            </w:pPr>
            <w:r>
              <w:rPr>
                <w:rFonts w:eastAsia="Times New Roman"/>
                <w:sz w:val="20"/>
                <w:szCs w:val="20"/>
                <w:lang w:eastAsia="pl-PL"/>
              </w:rPr>
              <w:t>Dokładne w</w:t>
            </w:r>
            <w:r w:rsidRPr="00EC1B51">
              <w:rPr>
                <w:rFonts w:eastAsia="Times New Roman"/>
                <w:sz w:val="20"/>
                <w:szCs w:val="20"/>
                <w:lang w:eastAsia="pl-PL"/>
              </w:rPr>
              <w:t>ykopanie rośliny z korzeniami przy zastosowaniu odzieży ochronnej</w:t>
            </w:r>
            <w:r>
              <w:rPr>
                <w:rFonts w:eastAsia="Times New Roman"/>
                <w:sz w:val="20"/>
                <w:szCs w:val="20"/>
                <w:lang w:eastAsia="pl-PL"/>
              </w:rPr>
              <w:t xml:space="preserve"> i </w:t>
            </w:r>
            <w:r w:rsidRPr="00EC1B51">
              <w:rPr>
                <w:rFonts w:eastAsia="Times New Roman"/>
                <w:sz w:val="20"/>
                <w:szCs w:val="20"/>
                <w:lang w:eastAsia="pl-PL"/>
              </w:rPr>
              <w:t>rękawic</w:t>
            </w:r>
            <w:r>
              <w:rPr>
                <w:rFonts w:eastAsia="Times New Roman"/>
                <w:sz w:val="20"/>
                <w:szCs w:val="20"/>
                <w:lang w:eastAsia="pl-PL"/>
              </w:rPr>
              <w:t>, najlepiej przy niezbyt słonecznej pogodzie</w:t>
            </w:r>
            <w:r w:rsidRPr="00EC1B51">
              <w:rPr>
                <w:rFonts w:eastAsia="Times New Roman"/>
                <w:sz w:val="20"/>
                <w:szCs w:val="20"/>
                <w:lang w:eastAsia="pl-PL"/>
              </w:rPr>
              <w:t xml:space="preserve"> (działanie </w:t>
            </w:r>
            <w:proofErr w:type="spellStart"/>
            <w:r w:rsidRPr="00EC1B51">
              <w:rPr>
                <w:rFonts w:eastAsia="Times New Roman"/>
                <w:sz w:val="20"/>
                <w:szCs w:val="20"/>
                <w:lang w:eastAsia="pl-PL"/>
              </w:rPr>
              <w:t>fototoksyczne</w:t>
            </w:r>
            <w:proofErr w:type="spellEnd"/>
            <w:r>
              <w:rPr>
                <w:rFonts w:eastAsia="Times New Roman"/>
                <w:sz w:val="20"/>
                <w:szCs w:val="20"/>
                <w:lang w:eastAsia="pl-PL"/>
              </w:rPr>
              <w:t xml:space="preserve"> - możliwość poparzenia</w:t>
            </w:r>
            <w:r w:rsidRPr="00EC1B51">
              <w:rPr>
                <w:rFonts w:eastAsia="Times New Roman"/>
                <w:sz w:val="20"/>
                <w:szCs w:val="20"/>
                <w:lang w:eastAsia="pl-PL"/>
              </w:rPr>
              <w:t xml:space="preserve">). </w:t>
            </w:r>
            <w:r w:rsidRPr="00045024">
              <w:rPr>
                <w:rFonts w:eastAsia="Times New Roman"/>
                <w:b/>
                <w:sz w:val="20"/>
                <w:szCs w:val="20"/>
                <w:lang w:eastAsia="pl-PL"/>
              </w:rPr>
              <w:t>Usuwanie powinny prowadzić osoby zapoznane z wyglądem rośliny, również nie kwitnącej i młodej (zwrócić uwagę na zmienność liści)</w:t>
            </w:r>
            <w:r w:rsidRPr="00EC1B51">
              <w:rPr>
                <w:rFonts w:eastAsia="Times New Roman"/>
                <w:sz w:val="20"/>
                <w:szCs w:val="20"/>
                <w:lang w:eastAsia="pl-PL"/>
              </w:rPr>
              <w:t xml:space="preserve">. </w:t>
            </w:r>
            <w:r>
              <w:rPr>
                <w:rFonts w:eastAsia="Times New Roman"/>
                <w:sz w:val="20"/>
                <w:szCs w:val="20"/>
                <w:lang w:eastAsia="pl-PL"/>
              </w:rPr>
              <w:t xml:space="preserve">Należy usunąć wszystkie osobniki rosnące w pobliżu południowej granicy rezerwatu, a także przeszukać las. </w:t>
            </w:r>
            <w:r w:rsidRPr="00EC1B51">
              <w:rPr>
                <w:rFonts w:eastAsia="Times New Roman"/>
                <w:sz w:val="20"/>
                <w:szCs w:val="20"/>
                <w:lang w:eastAsia="pl-PL"/>
              </w:rPr>
              <w:t>Usuni</w:t>
            </w:r>
            <w:r>
              <w:rPr>
                <w:rFonts w:eastAsia="Times New Roman"/>
                <w:sz w:val="20"/>
                <w:szCs w:val="20"/>
                <w:lang w:eastAsia="pl-PL"/>
              </w:rPr>
              <w:t>ęte rośliny można pozostawić na </w:t>
            </w:r>
            <w:r w:rsidRPr="00EC1B51">
              <w:rPr>
                <w:rFonts w:eastAsia="Times New Roman"/>
                <w:sz w:val="20"/>
                <w:szCs w:val="20"/>
                <w:lang w:eastAsia="pl-PL"/>
              </w:rPr>
              <w:t>miejscu, zwracając uwagę na zabezpieczenie przed powtórnym zakorzenieniem. Zabieg powtarz</w:t>
            </w:r>
            <w:r>
              <w:rPr>
                <w:rFonts w:eastAsia="Times New Roman"/>
                <w:sz w:val="20"/>
                <w:szCs w:val="20"/>
                <w:lang w:eastAsia="pl-PL"/>
              </w:rPr>
              <w:t>ać co roku w maju/czerwcu, aż do skutku.</w:t>
            </w:r>
          </w:p>
        </w:tc>
        <w:tc>
          <w:tcPr>
            <w:tcW w:w="2383" w:type="dxa"/>
            <w:tcBorders>
              <w:top w:val="single" w:sz="4" w:space="0" w:color="auto"/>
              <w:left w:val="single" w:sz="4" w:space="0" w:color="auto"/>
              <w:bottom w:val="nil"/>
              <w:right w:val="single" w:sz="4" w:space="0" w:color="auto"/>
            </w:tcBorders>
            <w:shd w:val="clear" w:color="auto" w:fill="auto"/>
          </w:tcPr>
          <w:p w:rsidR="003C6B65" w:rsidRPr="00EC1B51" w:rsidRDefault="003C6B65" w:rsidP="00EC6405">
            <w:pPr>
              <w:ind w:right="-1"/>
              <w:jc w:val="both"/>
              <w:rPr>
                <w:rFonts w:eastAsia="Times New Roman"/>
                <w:sz w:val="20"/>
                <w:szCs w:val="20"/>
                <w:lang w:eastAsia="pl-PL"/>
              </w:rPr>
            </w:pPr>
            <w:r>
              <w:rPr>
                <w:rFonts w:eastAsia="Times New Roman"/>
                <w:sz w:val="20"/>
                <w:szCs w:val="20"/>
                <w:lang w:eastAsia="pl-PL"/>
              </w:rPr>
              <w:t>Działania ochronne dotyczą całej powierzchni rezerwatu i jego obrzeży. Główne skupienie barszczu znajduje się w południowo-zachodnim krańcu rezerwatu, na skraju i w okolicy wydzielenia 297c, zwłaszcza wzdłuż dochodzącego do tego rogu pasa zarośli, a także przy drodze po zachodniej stronie wspomnianego wydzielenia i na jego skraju. Także przy tej drodze w kierunku wsi. Pojedyncze osobniki napotyka się również rzadko w lesie grądowym.</w:t>
            </w:r>
          </w:p>
        </w:tc>
      </w:tr>
      <w:tr w:rsidR="003C6B65" w:rsidRPr="00EC1B51" w:rsidTr="00EC6405">
        <w:tc>
          <w:tcPr>
            <w:tcW w:w="555" w:type="dxa"/>
            <w:tcBorders>
              <w:top w:val="nil"/>
              <w:left w:val="single" w:sz="4" w:space="0" w:color="auto"/>
              <w:bottom w:val="nil"/>
              <w:right w:val="single" w:sz="4" w:space="0" w:color="auto"/>
            </w:tcBorders>
            <w:shd w:val="clear" w:color="auto" w:fill="auto"/>
          </w:tcPr>
          <w:p w:rsidR="003C6B65" w:rsidRPr="00EC1B51" w:rsidRDefault="003C6B65" w:rsidP="00EC6405">
            <w:pPr>
              <w:ind w:right="-1"/>
              <w:jc w:val="both"/>
              <w:rPr>
                <w:rFonts w:eastAsia="Times New Roman"/>
                <w:sz w:val="20"/>
                <w:szCs w:val="20"/>
                <w:lang w:eastAsia="pl-PL"/>
              </w:rPr>
            </w:pPr>
          </w:p>
        </w:tc>
        <w:tc>
          <w:tcPr>
            <w:tcW w:w="2649" w:type="dxa"/>
            <w:tcBorders>
              <w:top w:val="nil"/>
              <w:left w:val="single" w:sz="4" w:space="0" w:color="auto"/>
              <w:bottom w:val="nil"/>
              <w:right w:val="single" w:sz="4" w:space="0" w:color="auto"/>
            </w:tcBorders>
            <w:shd w:val="clear" w:color="auto" w:fill="auto"/>
          </w:tcPr>
          <w:p w:rsidR="003C6B65" w:rsidRPr="00EC1B51" w:rsidRDefault="003C6B65" w:rsidP="00EC6405">
            <w:pPr>
              <w:ind w:right="-1"/>
              <w:jc w:val="both"/>
              <w:rPr>
                <w:rFonts w:eastAsia="Times New Roman"/>
                <w:sz w:val="20"/>
                <w:szCs w:val="20"/>
                <w:lang w:eastAsia="pl-PL"/>
              </w:rPr>
            </w:pPr>
          </w:p>
        </w:tc>
        <w:tc>
          <w:tcPr>
            <w:tcW w:w="3701" w:type="dxa"/>
            <w:tcBorders>
              <w:top w:val="nil"/>
              <w:left w:val="single" w:sz="4" w:space="0" w:color="auto"/>
              <w:bottom w:val="nil"/>
              <w:right w:val="single" w:sz="4" w:space="0" w:color="auto"/>
            </w:tcBorders>
            <w:shd w:val="clear" w:color="auto" w:fill="auto"/>
          </w:tcPr>
          <w:p w:rsidR="003C6B65" w:rsidRPr="00110932" w:rsidRDefault="003C6B65" w:rsidP="00EC6405">
            <w:pPr>
              <w:ind w:right="-1"/>
              <w:rPr>
                <w:rFonts w:eastAsia="Times New Roman"/>
                <w:b/>
                <w:sz w:val="20"/>
                <w:szCs w:val="20"/>
                <w:lang w:eastAsia="pl-PL"/>
              </w:rPr>
            </w:pPr>
            <w:r w:rsidRPr="00110932">
              <w:rPr>
                <w:rFonts w:eastAsia="Times New Roman"/>
                <w:b/>
                <w:sz w:val="20"/>
                <w:szCs w:val="20"/>
                <w:lang w:eastAsia="pl-PL"/>
              </w:rPr>
              <w:t>Nawłoć kanadyjska</w:t>
            </w:r>
          </w:p>
          <w:p w:rsidR="003C6B65" w:rsidRPr="00EC1B51" w:rsidRDefault="003C6B65" w:rsidP="00EC6405">
            <w:pPr>
              <w:ind w:right="-1"/>
              <w:rPr>
                <w:rFonts w:eastAsia="Times New Roman"/>
                <w:sz w:val="20"/>
                <w:szCs w:val="20"/>
                <w:lang w:eastAsia="pl-PL"/>
              </w:rPr>
            </w:pPr>
            <w:r w:rsidRPr="00EC1B51">
              <w:rPr>
                <w:rFonts w:eastAsia="Times New Roman"/>
                <w:sz w:val="20"/>
                <w:szCs w:val="20"/>
                <w:lang w:eastAsia="pl-PL"/>
              </w:rPr>
              <w:t xml:space="preserve">Wykopanie z korzeniami i kłączami rozprzestrzeniającej się kępy, usunięcie roślin z terenu rezerwatu i zniszczenie materiału, np. poprzez </w:t>
            </w:r>
            <w:proofErr w:type="spellStart"/>
            <w:r w:rsidRPr="00EC1B51">
              <w:rPr>
                <w:rFonts w:eastAsia="Times New Roman"/>
                <w:sz w:val="20"/>
                <w:szCs w:val="20"/>
                <w:lang w:eastAsia="pl-PL"/>
              </w:rPr>
              <w:t>skompostowanie</w:t>
            </w:r>
            <w:proofErr w:type="spellEnd"/>
            <w:r w:rsidRPr="00EC1B51">
              <w:rPr>
                <w:rFonts w:eastAsia="Times New Roman"/>
                <w:sz w:val="20"/>
                <w:szCs w:val="20"/>
                <w:lang w:eastAsia="pl-PL"/>
              </w:rPr>
              <w:t xml:space="preserve">. Jest to roślina trudna do wytępienia w przypadku zajęcia dużych powierzchni, odrastająca z kłączy. Należy zwrócić uwagę na zebranie resztek kłączy oraz zabezpieczenie materiału przed </w:t>
            </w:r>
            <w:r w:rsidRPr="00EC1B51">
              <w:rPr>
                <w:rFonts w:eastAsia="Times New Roman"/>
                <w:sz w:val="20"/>
                <w:szCs w:val="20"/>
                <w:lang w:eastAsia="pl-PL"/>
              </w:rPr>
              <w:lastRenderedPageBreak/>
              <w:t>spadnięciem w czasie transportu. Usuwanie powinny prowadzić osoby zapoznane z wyglądem rośliny, również nie kwitnącej. Zabieg powtarzać w drugiej połowie lipca, co roku aż do skutku, poczynając od pierwszego roku obowiązywania planu ochrony; dobrze wykonany powinien w tym przypadku dać efekt po 1-2 latach. Każdorazowo przejrzeć najbliższe otoczenie pod kątem nowych wystąpień nawłoci.</w:t>
            </w:r>
          </w:p>
        </w:tc>
        <w:tc>
          <w:tcPr>
            <w:tcW w:w="2383" w:type="dxa"/>
            <w:tcBorders>
              <w:top w:val="nil"/>
              <w:left w:val="single" w:sz="4" w:space="0" w:color="auto"/>
              <w:bottom w:val="nil"/>
              <w:right w:val="single" w:sz="4" w:space="0" w:color="auto"/>
            </w:tcBorders>
            <w:shd w:val="clear" w:color="auto" w:fill="auto"/>
          </w:tcPr>
          <w:p w:rsidR="003C6B65" w:rsidRPr="00EC1B51" w:rsidRDefault="003C6B65" w:rsidP="00EC6405">
            <w:pPr>
              <w:ind w:right="-1"/>
              <w:jc w:val="both"/>
              <w:rPr>
                <w:rFonts w:eastAsia="Times New Roman"/>
                <w:sz w:val="20"/>
                <w:szCs w:val="20"/>
                <w:lang w:eastAsia="pl-PL"/>
              </w:rPr>
            </w:pPr>
            <w:r>
              <w:rPr>
                <w:rFonts w:eastAsia="Times New Roman"/>
                <w:sz w:val="20"/>
                <w:szCs w:val="20"/>
                <w:lang w:eastAsia="pl-PL"/>
              </w:rPr>
              <w:lastRenderedPageBreak/>
              <w:t>Ł</w:t>
            </w:r>
            <w:r w:rsidRPr="00EC1B51">
              <w:rPr>
                <w:rFonts w:eastAsia="Times New Roman"/>
                <w:sz w:val="20"/>
                <w:szCs w:val="20"/>
                <w:lang w:eastAsia="pl-PL"/>
              </w:rPr>
              <w:t xml:space="preserve">ąka w centrum rezerwatu, </w:t>
            </w:r>
            <w:r>
              <w:rPr>
                <w:rFonts w:eastAsia="Times New Roman"/>
                <w:sz w:val="20"/>
                <w:szCs w:val="20"/>
                <w:lang w:eastAsia="pl-PL"/>
              </w:rPr>
              <w:t>wydzielenie 296b.</w:t>
            </w:r>
          </w:p>
        </w:tc>
      </w:tr>
      <w:tr w:rsidR="003C6B65" w:rsidRPr="00EC1B51" w:rsidTr="00EC6405">
        <w:tc>
          <w:tcPr>
            <w:tcW w:w="555" w:type="dxa"/>
            <w:tcBorders>
              <w:top w:val="nil"/>
              <w:left w:val="single" w:sz="4" w:space="0" w:color="auto"/>
              <w:bottom w:val="single" w:sz="4" w:space="0" w:color="auto"/>
              <w:right w:val="single" w:sz="4" w:space="0" w:color="auto"/>
            </w:tcBorders>
            <w:shd w:val="clear" w:color="auto" w:fill="auto"/>
          </w:tcPr>
          <w:p w:rsidR="003C6B65" w:rsidRPr="00A32D5A" w:rsidRDefault="003C6B65" w:rsidP="00EC6405">
            <w:pPr>
              <w:spacing w:before="120"/>
              <w:ind w:right="-1"/>
              <w:jc w:val="both"/>
              <w:rPr>
                <w:rFonts w:eastAsia="Times New Roman"/>
                <w:sz w:val="20"/>
                <w:szCs w:val="20"/>
                <w:lang w:eastAsia="pl-PL"/>
              </w:rPr>
            </w:pPr>
          </w:p>
        </w:tc>
        <w:tc>
          <w:tcPr>
            <w:tcW w:w="2649" w:type="dxa"/>
            <w:tcBorders>
              <w:top w:val="nil"/>
              <w:left w:val="single" w:sz="4" w:space="0" w:color="auto"/>
              <w:bottom w:val="single" w:sz="4" w:space="0" w:color="auto"/>
              <w:right w:val="single" w:sz="4" w:space="0" w:color="auto"/>
            </w:tcBorders>
            <w:shd w:val="clear" w:color="auto" w:fill="auto"/>
          </w:tcPr>
          <w:p w:rsidR="003C6B65" w:rsidRPr="00A32D5A" w:rsidRDefault="003C6B65" w:rsidP="00EC6405">
            <w:pPr>
              <w:ind w:right="-1"/>
              <w:jc w:val="both"/>
              <w:rPr>
                <w:rFonts w:eastAsia="Times New Roman"/>
                <w:sz w:val="20"/>
                <w:szCs w:val="20"/>
                <w:lang w:eastAsia="pl-PL"/>
              </w:rPr>
            </w:pPr>
          </w:p>
        </w:tc>
        <w:tc>
          <w:tcPr>
            <w:tcW w:w="3701" w:type="dxa"/>
            <w:tcBorders>
              <w:top w:val="nil"/>
              <w:left w:val="single" w:sz="4" w:space="0" w:color="auto"/>
              <w:bottom w:val="single" w:sz="4" w:space="0" w:color="auto"/>
              <w:right w:val="single" w:sz="4" w:space="0" w:color="auto"/>
            </w:tcBorders>
            <w:shd w:val="clear" w:color="auto" w:fill="auto"/>
          </w:tcPr>
          <w:p w:rsidR="003C6B65" w:rsidRPr="00110932" w:rsidRDefault="003C6B65" w:rsidP="00EC6405">
            <w:pPr>
              <w:ind w:right="-1"/>
              <w:rPr>
                <w:rFonts w:eastAsia="Times New Roman"/>
                <w:b/>
                <w:sz w:val="20"/>
                <w:szCs w:val="20"/>
                <w:lang w:eastAsia="pl-PL"/>
              </w:rPr>
            </w:pPr>
            <w:r w:rsidRPr="00110932">
              <w:rPr>
                <w:rFonts w:eastAsia="Times New Roman"/>
                <w:b/>
                <w:sz w:val="20"/>
                <w:szCs w:val="20"/>
                <w:lang w:eastAsia="pl-PL"/>
              </w:rPr>
              <w:t>Śnieguliczka biała</w:t>
            </w:r>
          </w:p>
          <w:p w:rsidR="003C6B65" w:rsidRPr="00110932" w:rsidRDefault="003C6B65" w:rsidP="00EC6405">
            <w:pPr>
              <w:ind w:right="-1"/>
              <w:rPr>
                <w:rFonts w:eastAsia="Times New Roman"/>
                <w:sz w:val="20"/>
                <w:szCs w:val="20"/>
                <w:lang w:eastAsia="pl-PL"/>
              </w:rPr>
            </w:pPr>
            <w:r w:rsidRPr="00110932">
              <w:rPr>
                <w:rFonts w:eastAsia="Times New Roman"/>
                <w:sz w:val="20"/>
                <w:szCs w:val="20"/>
                <w:lang w:eastAsia="pl-PL"/>
              </w:rPr>
              <w:t>Wycięcie i wykarczowanie krzewu. Materiał można pozostawić na miejscu, zwracając uwagę na zabezpieczenie przed powtórnym zakorzenieniem. Wykonanie w okresie wegetacji; można połączyć z usuwaniem rosnącego w pobliżu barszczu Sosnowskiego. W przypadku stwierdzenia innych egzemplarzy w odmiennej lokalizacji również należy dokonać ich usunięcia.</w:t>
            </w:r>
          </w:p>
        </w:tc>
        <w:tc>
          <w:tcPr>
            <w:tcW w:w="2383" w:type="dxa"/>
            <w:tcBorders>
              <w:top w:val="nil"/>
              <w:left w:val="single" w:sz="4" w:space="0" w:color="auto"/>
              <w:bottom w:val="single" w:sz="4" w:space="0" w:color="auto"/>
              <w:right w:val="single" w:sz="4" w:space="0" w:color="auto"/>
            </w:tcBorders>
            <w:shd w:val="clear" w:color="auto" w:fill="auto"/>
          </w:tcPr>
          <w:p w:rsidR="003C6B65" w:rsidRPr="00EC1B51" w:rsidRDefault="003C6B65" w:rsidP="00EC6405">
            <w:pPr>
              <w:ind w:right="-1"/>
              <w:rPr>
                <w:rFonts w:eastAsia="Times New Roman"/>
                <w:sz w:val="20"/>
                <w:szCs w:val="20"/>
                <w:lang w:eastAsia="pl-PL"/>
              </w:rPr>
            </w:pPr>
            <w:r>
              <w:rPr>
                <w:rFonts w:eastAsia="Times New Roman"/>
                <w:sz w:val="20"/>
                <w:szCs w:val="20"/>
                <w:lang w:eastAsia="pl-PL"/>
              </w:rPr>
              <w:t>N</w:t>
            </w:r>
            <w:r w:rsidRPr="00A32D5A">
              <w:rPr>
                <w:rFonts w:eastAsia="Times New Roman"/>
                <w:sz w:val="20"/>
                <w:szCs w:val="20"/>
                <w:lang w:eastAsia="pl-PL"/>
              </w:rPr>
              <w:t>ieopodal drogi w rogu wydzie</w:t>
            </w:r>
            <w:r>
              <w:rPr>
                <w:rFonts w:eastAsia="Times New Roman"/>
                <w:sz w:val="20"/>
                <w:szCs w:val="20"/>
                <w:lang w:eastAsia="pl-PL"/>
              </w:rPr>
              <w:t>lenia 297c.</w:t>
            </w:r>
          </w:p>
        </w:tc>
      </w:tr>
      <w:tr w:rsidR="003C6B65" w:rsidRPr="00EC1B51" w:rsidTr="00EC6405">
        <w:tc>
          <w:tcPr>
            <w:tcW w:w="555" w:type="dxa"/>
            <w:shd w:val="clear" w:color="auto" w:fill="auto"/>
          </w:tcPr>
          <w:p w:rsidR="003C6B65" w:rsidRPr="006B4F57" w:rsidRDefault="003C6B65" w:rsidP="00EC6405">
            <w:pPr>
              <w:spacing w:before="120"/>
              <w:ind w:right="-1"/>
              <w:jc w:val="both"/>
              <w:rPr>
                <w:rFonts w:eastAsia="Times New Roman"/>
                <w:sz w:val="20"/>
                <w:szCs w:val="20"/>
                <w:lang w:eastAsia="pl-PL"/>
              </w:rPr>
            </w:pPr>
            <w:r>
              <w:rPr>
                <w:rFonts w:eastAsia="Times New Roman"/>
                <w:sz w:val="20"/>
                <w:szCs w:val="20"/>
                <w:lang w:eastAsia="pl-PL"/>
              </w:rPr>
              <w:t>3.</w:t>
            </w:r>
          </w:p>
        </w:tc>
        <w:tc>
          <w:tcPr>
            <w:tcW w:w="2649" w:type="dxa"/>
            <w:shd w:val="clear" w:color="auto" w:fill="auto"/>
          </w:tcPr>
          <w:p w:rsidR="003C6B65" w:rsidRPr="004B0603" w:rsidRDefault="003C6B65" w:rsidP="00EC6405">
            <w:pPr>
              <w:ind w:right="-1"/>
              <w:jc w:val="both"/>
              <w:rPr>
                <w:rFonts w:eastAsia="Times New Roman"/>
                <w:sz w:val="20"/>
                <w:szCs w:val="20"/>
                <w:lang w:eastAsia="pl-PL"/>
              </w:rPr>
            </w:pPr>
            <w:r w:rsidRPr="006F7340">
              <w:rPr>
                <w:rFonts w:eastAsia="Times New Roman"/>
                <w:sz w:val="20"/>
                <w:szCs w:val="20"/>
                <w:lang w:eastAsia="pl-PL"/>
              </w:rPr>
              <w:t>Monitoring stanu siedliska ze szczególnym uwzględnieniem populacji znanych i nowo wykazywanych gatunków obcych</w:t>
            </w:r>
            <w:r w:rsidR="006F1691">
              <w:rPr>
                <w:rFonts w:eastAsia="Times New Roman"/>
                <w:sz w:val="20"/>
                <w:szCs w:val="20"/>
                <w:lang w:eastAsia="pl-PL"/>
              </w:rPr>
              <w:t>.</w:t>
            </w:r>
          </w:p>
        </w:tc>
        <w:tc>
          <w:tcPr>
            <w:tcW w:w="3701" w:type="dxa"/>
            <w:shd w:val="clear" w:color="auto" w:fill="auto"/>
          </w:tcPr>
          <w:p w:rsidR="003C6B65" w:rsidRDefault="003C6B65" w:rsidP="006F1691">
            <w:pPr>
              <w:ind w:right="-1"/>
              <w:rPr>
                <w:rFonts w:eastAsia="Times New Roman"/>
                <w:sz w:val="20"/>
                <w:szCs w:val="20"/>
                <w:lang w:eastAsia="pl-PL"/>
              </w:rPr>
            </w:pPr>
            <w:r>
              <w:rPr>
                <w:rFonts w:eastAsia="Times New Roman"/>
                <w:sz w:val="20"/>
                <w:szCs w:val="20"/>
                <w:lang w:eastAsia="pl-PL"/>
              </w:rPr>
              <w:t xml:space="preserve">Sprawdzenie efektywności wykonywanych zabiegów oraz przeszukanie terenu pod kątem nowych </w:t>
            </w:r>
            <w:r w:rsidR="001E3E00">
              <w:rPr>
                <w:rFonts w:eastAsia="Times New Roman"/>
                <w:sz w:val="20"/>
                <w:szCs w:val="20"/>
                <w:lang w:eastAsia="pl-PL"/>
              </w:rPr>
              <w:t>stanowisk</w:t>
            </w:r>
            <w:r>
              <w:rPr>
                <w:rFonts w:eastAsia="Times New Roman"/>
                <w:sz w:val="20"/>
                <w:szCs w:val="20"/>
                <w:lang w:eastAsia="pl-PL"/>
              </w:rPr>
              <w:t xml:space="preserve"> ekspansywnych gatunków obcych </w:t>
            </w:r>
            <w:r w:rsidR="006F1691">
              <w:rPr>
                <w:rFonts w:eastAsia="Times New Roman"/>
                <w:sz w:val="20"/>
                <w:szCs w:val="20"/>
                <w:lang w:eastAsia="pl-PL"/>
              </w:rPr>
              <w:t>raz na 5 lat.</w:t>
            </w:r>
            <w:r w:rsidR="003C6A9C">
              <w:rPr>
                <w:rFonts w:eastAsia="Times New Roman"/>
                <w:sz w:val="20"/>
                <w:szCs w:val="20"/>
                <w:lang w:eastAsia="pl-PL"/>
              </w:rPr>
              <w:t xml:space="preserve"> W przypadku ich wystąpienia podjęcie odpowiednich powyżej określonych działań ochronnych.</w:t>
            </w:r>
          </w:p>
          <w:p w:rsidR="003C6A9C" w:rsidRPr="008F42A0" w:rsidRDefault="003C6A9C" w:rsidP="006F1691">
            <w:pPr>
              <w:ind w:right="-1"/>
              <w:rPr>
                <w:rFonts w:eastAsia="Times New Roman"/>
                <w:sz w:val="20"/>
                <w:szCs w:val="20"/>
                <w:lang w:eastAsia="pl-PL"/>
              </w:rPr>
            </w:pPr>
          </w:p>
        </w:tc>
        <w:tc>
          <w:tcPr>
            <w:tcW w:w="2383" w:type="dxa"/>
            <w:shd w:val="clear" w:color="auto" w:fill="auto"/>
          </w:tcPr>
          <w:p w:rsidR="003C6B65" w:rsidRPr="00EC1B51" w:rsidRDefault="003C6B65" w:rsidP="00EC6405">
            <w:pPr>
              <w:ind w:right="-1"/>
              <w:rPr>
                <w:rFonts w:eastAsia="Times New Roman"/>
                <w:sz w:val="20"/>
                <w:szCs w:val="20"/>
                <w:lang w:eastAsia="pl-PL"/>
              </w:rPr>
            </w:pPr>
            <w:r w:rsidRPr="00EC1B51">
              <w:rPr>
                <w:rFonts w:eastAsia="Times New Roman"/>
                <w:sz w:val="20"/>
                <w:szCs w:val="20"/>
                <w:lang w:eastAsia="pl-PL"/>
              </w:rPr>
              <w:t>Cały obszar rezerwatu</w:t>
            </w:r>
          </w:p>
        </w:tc>
      </w:tr>
      <w:tr w:rsidR="006F1691" w:rsidRPr="000F6C5E" w:rsidTr="00EC6405">
        <w:tc>
          <w:tcPr>
            <w:tcW w:w="555" w:type="dxa"/>
            <w:tcBorders>
              <w:top w:val="single" w:sz="4" w:space="0" w:color="auto"/>
              <w:left w:val="single" w:sz="4" w:space="0" w:color="auto"/>
              <w:bottom w:val="single" w:sz="4" w:space="0" w:color="auto"/>
              <w:right w:val="single" w:sz="4" w:space="0" w:color="auto"/>
            </w:tcBorders>
            <w:shd w:val="clear" w:color="auto" w:fill="auto"/>
          </w:tcPr>
          <w:p w:rsidR="006F1691" w:rsidRPr="00817513" w:rsidRDefault="006F1691" w:rsidP="00EC6405">
            <w:pPr>
              <w:spacing w:before="120"/>
              <w:ind w:right="-1"/>
              <w:jc w:val="both"/>
              <w:rPr>
                <w:rFonts w:eastAsia="Times New Roman"/>
                <w:color w:val="FF0000"/>
                <w:sz w:val="20"/>
                <w:szCs w:val="20"/>
                <w:lang w:eastAsia="pl-PL"/>
              </w:rPr>
            </w:pPr>
            <w:r w:rsidRPr="006F1691">
              <w:rPr>
                <w:rFonts w:eastAsia="Times New Roman"/>
                <w:sz w:val="20"/>
                <w:szCs w:val="20"/>
                <w:lang w:eastAsia="pl-PL"/>
              </w:rPr>
              <w:t>4.</w:t>
            </w: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6F1691" w:rsidRPr="000F6C5E" w:rsidRDefault="006F1691" w:rsidP="00EC6405">
            <w:pPr>
              <w:ind w:right="-1"/>
              <w:jc w:val="both"/>
              <w:rPr>
                <w:rFonts w:eastAsia="Times New Roman"/>
                <w:sz w:val="20"/>
                <w:szCs w:val="20"/>
                <w:lang w:eastAsia="pl-PL"/>
              </w:rPr>
            </w:pPr>
            <w:proofErr w:type="spellStart"/>
            <w:r>
              <w:rPr>
                <w:rFonts w:eastAsia="Times New Roman"/>
                <w:sz w:val="20"/>
                <w:szCs w:val="20"/>
                <w:lang w:eastAsia="pl-PL"/>
              </w:rPr>
              <w:t>Renaturalizacja</w:t>
            </w:r>
            <w:proofErr w:type="spellEnd"/>
            <w:r>
              <w:rPr>
                <w:rFonts w:eastAsia="Times New Roman"/>
                <w:sz w:val="20"/>
                <w:szCs w:val="20"/>
                <w:lang w:eastAsia="pl-PL"/>
              </w:rPr>
              <w:t xml:space="preserve"> drzewostanów poprzez cięcia u</w:t>
            </w:r>
            <w:r w:rsidRPr="000F6C5E">
              <w:rPr>
                <w:rFonts w:eastAsia="Times New Roman"/>
                <w:sz w:val="20"/>
                <w:szCs w:val="20"/>
                <w:lang w:eastAsia="pl-PL"/>
              </w:rPr>
              <w:t>suwa</w:t>
            </w:r>
            <w:r>
              <w:rPr>
                <w:rFonts w:eastAsia="Times New Roman"/>
                <w:sz w:val="20"/>
                <w:szCs w:val="20"/>
                <w:lang w:eastAsia="pl-PL"/>
              </w:rPr>
              <w:t>jące</w:t>
            </w:r>
            <w:r w:rsidRPr="000F6C5E">
              <w:rPr>
                <w:rFonts w:eastAsia="Times New Roman"/>
                <w:sz w:val="20"/>
                <w:szCs w:val="20"/>
                <w:lang w:eastAsia="pl-PL"/>
              </w:rPr>
              <w:t xml:space="preserve"> obc</w:t>
            </w:r>
            <w:r>
              <w:rPr>
                <w:rFonts w:eastAsia="Times New Roman"/>
                <w:sz w:val="20"/>
                <w:szCs w:val="20"/>
                <w:lang w:eastAsia="pl-PL"/>
              </w:rPr>
              <w:t>e</w:t>
            </w:r>
            <w:r w:rsidRPr="000F6C5E">
              <w:rPr>
                <w:rFonts w:eastAsia="Times New Roman"/>
                <w:sz w:val="20"/>
                <w:szCs w:val="20"/>
                <w:lang w:eastAsia="pl-PL"/>
              </w:rPr>
              <w:t xml:space="preserve"> geograficznie i siedliskowo gatunk</w:t>
            </w:r>
            <w:r>
              <w:rPr>
                <w:rFonts w:eastAsia="Times New Roman"/>
                <w:sz w:val="20"/>
                <w:szCs w:val="20"/>
                <w:lang w:eastAsia="pl-PL"/>
              </w:rPr>
              <w:t>i</w:t>
            </w:r>
            <w:r w:rsidRPr="000F6C5E">
              <w:rPr>
                <w:rFonts w:eastAsia="Times New Roman"/>
                <w:sz w:val="20"/>
                <w:szCs w:val="20"/>
                <w:lang w:eastAsia="pl-PL"/>
              </w:rPr>
              <w:t xml:space="preserve"> drzew</w:t>
            </w:r>
            <w:r>
              <w:rPr>
                <w:rFonts w:eastAsia="Times New Roman"/>
                <w:sz w:val="20"/>
                <w:szCs w:val="20"/>
                <w:lang w:eastAsia="pl-PL"/>
              </w:rPr>
              <w:t xml:space="preserve"> takie jak brzoza, topola osika, sosna zwyczajna, modrzew europejski,  buk pospolity.</w:t>
            </w:r>
          </w:p>
        </w:tc>
        <w:tc>
          <w:tcPr>
            <w:tcW w:w="3701" w:type="dxa"/>
            <w:tcBorders>
              <w:top w:val="single" w:sz="4" w:space="0" w:color="auto"/>
              <w:left w:val="single" w:sz="4" w:space="0" w:color="auto"/>
              <w:bottom w:val="single" w:sz="4" w:space="0" w:color="auto"/>
              <w:right w:val="single" w:sz="4" w:space="0" w:color="auto"/>
            </w:tcBorders>
            <w:shd w:val="clear" w:color="auto" w:fill="auto"/>
          </w:tcPr>
          <w:p w:rsidR="006F1691" w:rsidRDefault="006F1691" w:rsidP="00EC6405">
            <w:pPr>
              <w:ind w:right="-1"/>
              <w:rPr>
                <w:rFonts w:eastAsia="Times New Roman"/>
                <w:sz w:val="20"/>
                <w:szCs w:val="20"/>
                <w:lang w:eastAsia="pl-PL"/>
              </w:rPr>
            </w:pPr>
            <w:r>
              <w:rPr>
                <w:rFonts w:eastAsia="Times New Roman"/>
                <w:sz w:val="20"/>
                <w:szCs w:val="20"/>
                <w:lang w:eastAsia="pl-PL"/>
              </w:rPr>
              <w:t xml:space="preserve">Stopniowe, cykliczne usuwanie gatunków drzew niewłaściwych dla siedliska </w:t>
            </w:r>
          </w:p>
          <w:p w:rsidR="006F1691" w:rsidRDefault="006F1691" w:rsidP="00EC6405">
            <w:pPr>
              <w:ind w:right="-1"/>
              <w:rPr>
                <w:rFonts w:eastAsia="Times New Roman"/>
                <w:sz w:val="20"/>
                <w:szCs w:val="20"/>
                <w:lang w:eastAsia="pl-PL"/>
              </w:rPr>
            </w:pPr>
            <w:r>
              <w:rPr>
                <w:rFonts w:eastAsia="Times New Roman"/>
                <w:sz w:val="20"/>
                <w:szCs w:val="20"/>
                <w:lang w:eastAsia="pl-PL"/>
              </w:rPr>
              <w:t>Wycinkę należy prowadzić w okresie jesienno-zimowym (od 1 września do 28 lutego), najlepiej przy obecności pokrywy śnieżnej, nie częściej niż raz na 5 lat.</w:t>
            </w:r>
          </w:p>
          <w:p w:rsidR="006F1691" w:rsidRPr="003D46B3" w:rsidRDefault="006F1691" w:rsidP="00EC6405">
            <w:pPr>
              <w:ind w:right="-1"/>
              <w:rPr>
                <w:rFonts w:eastAsia="Times New Roman"/>
                <w:sz w:val="20"/>
                <w:szCs w:val="20"/>
                <w:lang w:eastAsia="pl-PL"/>
              </w:rPr>
            </w:pPr>
            <w:r>
              <w:rPr>
                <w:rFonts w:eastAsia="Times New Roman"/>
                <w:sz w:val="20"/>
                <w:szCs w:val="20"/>
                <w:lang w:eastAsia="pl-PL"/>
              </w:rPr>
              <w:t>Pozostawić na gruncie c</w:t>
            </w:r>
            <w:r w:rsidR="00C017F8">
              <w:rPr>
                <w:rFonts w:eastAsia="Times New Roman"/>
                <w:sz w:val="20"/>
                <w:szCs w:val="20"/>
                <w:lang w:eastAsia="pl-PL"/>
              </w:rPr>
              <w:t xml:space="preserve">o najmniej 30 % ściętych drzew </w:t>
            </w:r>
            <w:r w:rsidR="00C017F8">
              <w:rPr>
                <w:rFonts w:eastAsia="Times New Roman"/>
                <w:sz w:val="20"/>
                <w:szCs w:val="20"/>
                <w:lang w:eastAsia="pl-PL"/>
              </w:rPr>
              <w:t>o średnicy pnia  większej niż  50 cm. Pozostałe drzewa usunąć z rezerwatu.</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6F1691" w:rsidRPr="00EC6405" w:rsidRDefault="003C6A9C" w:rsidP="003C6A9C">
            <w:pPr>
              <w:ind w:right="-1"/>
              <w:rPr>
                <w:rFonts w:eastAsia="Times New Roman"/>
                <w:sz w:val="20"/>
                <w:szCs w:val="20"/>
                <w:lang w:val="en-US" w:eastAsia="pl-PL"/>
              </w:rPr>
            </w:pPr>
            <w:proofErr w:type="spellStart"/>
            <w:r>
              <w:rPr>
                <w:rFonts w:eastAsia="Times New Roman"/>
                <w:sz w:val="20"/>
                <w:szCs w:val="20"/>
                <w:lang w:val="en-US" w:eastAsia="pl-PL"/>
              </w:rPr>
              <w:t>oddz</w:t>
            </w:r>
            <w:proofErr w:type="spellEnd"/>
            <w:r>
              <w:rPr>
                <w:rFonts w:eastAsia="Times New Roman"/>
                <w:sz w:val="20"/>
                <w:szCs w:val="20"/>
                <w:lang w:val="en-US" w:eastAsia="pl-PL"/>
              </w:rPr>
              <w:t xml:space="preserve">. </w:t>
            </w:r>
            <w:r w:rsidR="006F1691" w:rsidRPr="00EC6405">
              <w:rPr>
                <w:rFonts w:eastAsia="Times New Roman"/>
                <w:sz w:val="20"/>
                <w:szCs w:val="20"/>
                <w:lang w:val="en-US" w:eastAsia="pl-PL"/>
              </w:rPr>
              <w:t>291g, 291h, 296c, 296d, 296g, 296h, 297a, 297c, 297d, 297f</w:t>
            </w:r>
          </w:p>
        </w:tc>
      </w:tr>
    </w:tbl>
    <w:p w:rsidR="003C6B65" w:rsidRDefault="003C6B65" w:rsidP="003C6B65">
      <w:pPr>
        <w:autoSpaceDE w:val="0"/>
        <w:spacing w:after="0" w:line="360" w:lineRule="auto"/>
        <w:rPr>
          <w:rFonts w:ascii="Times New Roman" w:eastAsia="TimesNewRomanPSMT" w:hAnsi="Times New Roman" w:cs="TimesNewRomanPSMT"/>
          <w:sz w:val="24"/>
          <w:szCs w:val="24"/>
        </w:rPr>
      </w:pPr>
      <w:r>
        <w:rPr>
          <w:rFonts w:ascii="Times New Roman" w:eastAsia="TimesNewRomanPSMT" w:hAnsi="Times New Roman" w:cs="TimesNewRomanPSMT"/>
          <w:sz w:val="24"/>
          <w:szCs w:val="24"/>
        </w:rPr>
        <w:t>1) Plan Urządzenia Lasu Nadleśnictwa Brodnica na okres 2015-2024</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br w:type="page"/>
      </w:r>
    </w:p>
    <w:p w:rsidR="003C6B65" w:rsidRDefault="003C6B65" w:rsidP="003C6B65">
      <w:pPr>
        <w:autoSpaceDE w:val="0"/>
        <w:spacing w:after="0" w:line="360" w:lineRule="auto"/>
        <w:jc w:val="center"/>
        <w:rPr>
          <w:rFonts w:ascii="Times New Roman" w:eastAsia="TimesNewRomanPS-BoldMT" w:hAnsi="Times New Roman" w:cs="TimesNewRomanPS-BoldMT"/>
          <w:sz w:val="24"/>
          <w:szCs w:val="24"/>
        </w:rPr>
      </w:pPr>
      <w:r w:rsidRPr="00FA0E47">
        <w:rPr>
          <w:rFonts w:ascii="Times New Roman" w:eastAsia="TimesNewRomanPS-BoldMT" w:hAnsi="Times New Roman" w:cs="TimesNewRomanPS-BoldMT"/>
          <w:b/>
          <w:sz w:val="24"/>
          <w:szCs w:val="24"/>
        </w:rPr>
        <w:lastRenderedPageBreak/>
        <w:t>Uzasadnienie</w:t>
      </w:r>
    </w:p>
    <w:p w:rsidR="003C6B65" w:rsidRDefault="003C6B65" w:rsidP="003C6B65">
      <w:pPr>
        <w:autoSpaceDE w:val="0"/>
        <w:spacing w:after="0" w:line="360" w:lineRule="auto"/>
        <w:rPr>
          <w:rFonts w:ascii="Times New Roman" w:eastAsia="TimesNewRomanPSMT" w:hAnsi="Times New Roman" w:cs="TimesNewRomanPSMT"/>
          <w:sz w:val="24"/>
          <w:szCs w:val="24"/>
        </w:rPr>
      </w:pPr>
    </w:p>
    <w:p w:rsidR="003C6B65" w:rsidRPr="00027FCB" w:rsidRDefault="003C6B65" w:rsidP="003C6B65">
      <w:pPr>
        <w:spacing w:after="0" w:line="360" w:lineRule="auto"/>
        <w:ind w:firstLine="708"/>
        <w:jc w:val="both"/>
        <w:rPr>
          <w:rFonts w:ascii="Times New Roman" w:hAnsi="Times New Roman"/>
          <w:sz w:val="24"/>
          <w:szCs w:val="24"/>
        </w:rPr>
      </w:pPr>
      <w:r>
        <w:rPr>
          <w:rFonts w:ascii="Times New Roman" w:eastAsia="TimesNewRomanPSMT" w:hAnsi="Times New Roman" w:cs="TimesNewRomanPSMT"/>
          <w:sz w:val="24"/>
          <w:szCs w:val="24"/>
        </w:rPr>
        <w:t xml:space="preserve">Plan ochrony dla rezerwatu przyrody „Jar grądowy Cielęta” jest dokumentem określającym sposoby </w:t>
      </w:r>
      <w:r>
        <w:rPr>
          <w:rFonts w:ascii="Times New Roman" w:eastAsia="TimesNewRomanPS-BoldMT" w:hAnsi="Times New Roman" w:cs="Times New Roman"/>
          <w:sz w:val="24"/>
          <w:szCs w:val="24"/>
        </w:rPr>
        <w:t>zachowania</w:t>
      </w:r>
      <w:r w:rsidRPr="00316C86">
        <w:rPr>
          <w:rFonts w:ascii="Times New Roman" w:eastAsia="TimesNewRomanPS-BoldMT" w:hAnsi="Times New Roman" w:cs="Times New Roman"/>
          <w:sz w:val="24"/>
          <w:szCs w:val="24"/>
        </w:rPr>
        <w:t xml:space="preserve"> żyznych lasów liściastych z charakterystycznymi, rzadkimi i chronionymi gatunkami runa, porastającymi zbocza i dno jaru ze źródliskami</w:t>
      </w:r>
      <w:r>
        <w:rPr>
          <w:rFonts w:ascii="Times New Roman" w:eastAsia="TimesNewRomanPS-BoldMT" w:hAnsi="Times New Roman" w:cs="Times New Roman"/>
          <w:sz w:val="24"/>
          <w:szCs w:val="24"/>
        </w:rPr>
        <w:t xml:space="preserve">. </w:t>
      </w:r>
      <w:r>
        <w:rPr>
          <w:rFonts w:ascii="Times New Roman" w:eastAsia="TimesNewRomanPSMT" w:hAnsi="Times New Roman" w:cs="TimesNewRomanPSMT"/>
          <w:sz w:val="24"/>
          <w:szCs w:val="24"/>
        </w:rPr>
        <w:t xml:space="preserve">Dla właściwego funkcjonowania rezerwatu i jego ochrony plan ochrony zgodnie z art. 20 ustawy z dnia 16 kwietnia 2004 roku o ochronie przyrody </w:t>
      </w:r>
      <w:r w:rsidRPr="00027FCB">
        <w:rPr>
          <w:rFonts w:ascii="Times New Roman" w:hAnsi="Times New Roman"/>
          <w:sz w:val="24"/>
          <w:szCs w:val="24"/>
        </w:rPr>
        <w:t xml:space="preserve">(Dz. U. z </w:t>
      </w:r>
      <w:r>
        <w:rPr>
          <w:rFonts w:ascii="Times New Roman" w:hAnsi="Times New Roman"/>
          <w:sz w:val="24"/>
          <w:szCs w:val="24"/>
        </w:rPr>
        <w:t xml:space="preserve">2015 r. poz. 1651,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r w:rsidRPr="008573AB">
        <w:rPr>
          <w:rFonts w:ascii="Times New Roman" w:eastAsia="TimesNewRomanPSMT" w:hAnsi="Times New Roman" w:cs="TimesNewRomanPSMT"/>
          <w:sz w:val="24"/>
          <w:szCs w:val="24"/>
        </w:rPr>
        <w:t xml:space="preserve">sporządza się na okres 20 lat. Zgodnie z art. 19 ust. 6 ustawy o ochronie przyrody regionalny dyrektor ochrony środowiska ustanawia w drodze zarządzenia plan ochrony dla rezerwatu przyrody, sporządzony na podstawie w art. 20 ww. ustawy. Projekt planu ochrony dla rezerwatu przyrody „Jar grądowy Cielęta” został zaopiniowany przez: Nadleśnictwo </w:t>
      </w:r>
      <w:r>
        <w:rPr>
          <w:rFonts w:ascii="Times New Roman" w:eastAsia="TimesNewRomanPSMT" w:hAnsi="Times New Roman" w:cs="TimesNewRomanPSMT"/>
          <w:sz w:val="24"/>
          <w:szCs w:val="24"/>
        </w:rPr>
        <w:t xml:space="preserve">Brodnica </w:t>
      </w:r>
      <w:r w:rsidRPr="008573AB">
        <w:rPr>
          <w:rFonts w:ascii="Times New Roman" w:eastAsia="TimesNewRomanPSMT" w:hAnsi="Times New Roman" w:cs="TimesNewRomanPSMT"/>
          <w:sz w:val="24"/>
          <w:szCs w:val="24"/>
        </w:rPr>
        <w:t xml:space="preserve">ZG.7212.19.2016 pismem z dnia 15.07.2016 r., </w:t>
      </w:r>
      <w:r w:rsidRPr="00EC46B1">
        <w:rPr>
          <w:rFonts w:ascii="Times New Roman" w:hAnsi="Times New Roman"/>
          <w:sz w:val="24"/>
          <w:szCs w:val="24"/>
        </w:rPr>
        <w:t xml:space="preserve">przez Radę Gminy </w:t>
      </w:r>
      <w:r>
        <w:rPr>
          <w:rFonts w:ascii="Times New Roman" w:hAnsi="Times New Roman"/>
          <w:sz w:val="24"/>
          <w:szCs w:val="24"/>
        </w:rPr>
        <w:t>Brodnica</w:t>
      </w:r>
      <w:r w:rsidRPr="00EC46B1">
        <w:rPr>
          <w:rFonts w:ascii="Times New Roman" w:hAnsi="Times New Roman"/>
          <w:sz w:val="24"/>
          <w:szCs w:val="24"/>
        </w:rPr>
        <w:t xml:space="preserve"> uchwałą Nr ...., z dnia .... i przez Radę Gminy </w:t>
      </w:r>
      <w:r>
        <w:rPr>
          <w:rFonts w:ascii="Times New Roman" w:hAnsi="Times New Roman"/>
          <w:sz w:val="24"/>
          <w:szCs w:val="24"/>
        </w:rPr>
        <w:t>Bartniczka</w:t>
      </w:r>
      <w:r w:rsidRPr="00EC46B1">
        <w:rPr>
          <w:rFonts w:ascii="Times New Roman" w:hAnsi="Times New Roman"/>
          <w:sz w:val="24"/>
          <w:szCs w:val="24"/>
        </w:rPr>
        <w:t xml:space="preserve"> uchwałą Nr ...., z dnia ....</w:t>
      </w:r>
      <w:r>
        <w:rPr>
          <w:rFonts w:ascii="Times New Roman" w:hAnsi="Times New Roman"/>
          <w:sz w:val="24"/>
          <w:szCs w:val="24"/>
        </w:rPr>
        <w:t xml:space="preserve"> oraz </w:t>
      </w:r>
      <w:r w:rsidRPr="00EC46B1">
        <w:rPr>
          <w:rFonts w:ascii="Times New Roman" w:hAnsi="Times New Roman"/>
          <w:sz w:val="24"/>
          <w:szCs w:val="24"/>
        </w:rPr>
        <w:t>przez Regionalną Radę Ochrony Przyrody w Bydgoszczy uchwałą Nr ...., z dnia .... Na podstawie art. 59 ust. 2</w:t>
      </w:r>
      <w:r w:rsidRPr="00027FCB">
        <w:rPr>
          <w:rFonts w:ascii="Times New Roman" w:hAnsi="Times New Roman"/>
          <w:sz w:val="24"/>
          <w:szCs w:val="24"/>
        </w:rPr>
        <w:t xml:space="preserve"> ustawy z dnia 23 stycznia 2009 </w:t>
      </w:r>
      <w:r>
        <w:rPr>
          <w:rFonts w:ascii="Times New Roman" w:hAnsi="Times New Roman"/>
          <w:sz w:val="24"/>
          <w:szCs w:val="24"/>
        </w:rPr>
        <w:t xml:space="preserve">r. o wojewodzie i administracji </w:t>
      </w:r>
      <w:r w:rsidRPr="00027FCB">
        <w:rPr>
          <w:rFonts w:ascii="Times New Roman" w:hAnsi="Times New Roman"/>
          <w:sz w:val="24"/>
          <w:szCs w:val="24"/>
        </w:rPr>
        <w:t xml:space="preserve">rządowej w województwie (Dz. U. z 2015 r. poz. 525, z </w:t>
      </w:r>
      <w:proofErr w:type="spellStart"/>
      <w:r w:rsidRPr="00027FCB">
        <w:rPr>
          <w:rFonts w:ascii="Times New Roman" w:hAnsi="Times New Roman"/>
          <w:sz w:val="24"/>
          <w:szCs w:val="24"/>
        </w:rPr>
        <w:t>późn</w:t>
      </w:r>
      <w:proofErr w:type="spellEnd"/>
      <w:r w:rsidRPr="00027FCB">
        <w:rPr>
          <w:rFonts w:ascii="Times New Roman" w:hAnsi="Times New Roman"/>
          <w:sz w:val="24"/>
          <w:szCs w:val="24"/>
        </w:rPr>
        <w:t xml:space="preserve">. </w:t>
      </w:r>
      <w:r>
        <w:rPr>
          <w:rFonts w:ascii="Times New Roman" w:hAnsi="Times New Roman"/>
          <w:sz w:val="24"/>
          <w:szCs w:val="24"/>
        </w:rPr>
        <w:t xml:space="preserve">zm.) projekt zarządzenia został </w:t>
      </w:r>
      <w:r w:rsidRPr="00027FCB">
        <w:rPr>
          <w:rFonts w:ascii="Times New Roman" w:hAnsi="Times New Roman"/>
          <w:sz w:val="24"/>
          <w:szCs w:val="24"/>
        </w:rPr>
        <w:t>uzgodniony przez Wojewodę Kujawsko-Pomorskiego pismem znak: ... , z dnia ...</w:t>
      </w:r>
    </w:p>
    <w:p w:rsidR="003C6B65" w:rsidRPr="00F22053" w:rsidRDefault="003C6B65" w:rsidP="003C6B65">
      <w:pPr>
        <w:spacing w:after="0" w:line="360" w:lineRule="auto"/>
        <w:ind w:firstLine="708"/>
        <w:jc w:val="both"/>
        <w:rPr>
          <w:rFonts w:ascii="Times New Roman" w:hAnsi="Times New Roman"/>
          <w:sz w:val="24"/>
          <w:szCs w:val="24"/>
        </w:rPr>
      </w:pPr>
      <w:r w:rsidRPr="00027FCB">
        <w:rPr>
          <w:rFonts w:ascii="Times New Roman" w:hAnsi="Times New Roman"/>
          <w:sz w:val="24"/>
          <w:szCs w:val="24"/>
        </w:rPr>
        <w:t>Obwieszczeniem z dnia ...., znak ...., Regionalny Dyrektor Ochrony Środowiska w</w:t>
      </w:r>
      <w:r>
        <w:rPr>
          <w:rFonts w:ascii="Times New Roman" w:hAnsi="Times New Roman"/>
          <w:sz w:val="24"/>
          <w:szCs w:val="24"/>
        </w:rPr>
        <w:t> </w:t>
      </w:r>
      <w:r w:rsidRPr="00027FCB">
        <w:rPr>
          <w:rFonts w:ascii="Times New Roman" w:hAnsi="Times New Roman"/>
          <w:sz w:val="24"/>
          <w:szCs w:val="24"/>
        </w:rPr>
        <w:t xml:space="preserve">Bydgoszczy zawiadomił o możliwości udziału społeczeństwa w </w:t>
      </w:r>
      <w:r>
        <w:rPr>
          <w:rFonts w:ascii="Times New Roman" w:hAnsi="Times New Roman"/>
          <w:sz w:val="24"/>
          <w:szCs w:val="24"/>
        </w:rPr>
        <w:t xml:space="preserve">postępowaniu poprzez zapoznanie </w:t>
      </w:r>
      <w:r w:rsidRPr="00027FCB">
        <w:rPr>
          <w:rFonts w:ascii="Times New Roman" w:hAnsi="Times New Roman"/>
          <w:sz w:val="24"/>
          <w:szCs w:val="24"/>
        </w:rPr>
        <w:t>się z projektem planu ochrony i możliwość składania uwag i wnio</w:t>
      </w:r>
      <w:r>
        <w:rPr>
          <w:rFonts w:ascii="Times New Roman" w:hAnsi="Times New Roman"/>
          <w:sz w:val="24"/>
          <w:szCs w:val="24"/>
        </w:rPr>
        <w:t xml:space="preserve">sków. Informacja została podana </w:t>
      </w:r>
      <w:r w:rsidRPr="00027FCB">
        <w:rPr>
          <w:rFonts w:ascii="Times New Roman" w:hAnsi="Times New Roman"/>
          <w:sz w:val="24"/>
          <w:szCs w:val="24"/>
        </w:rPr>
        <w:t>do publicznej wiadomości zgodnie z art. 3 ust. 1 pkt 11, art. 39 ustawy z dnia 3 paźd</w:t>
      </w:r>
      <w:r>
        <w:rPr>
          <w:rFonts w:ascii="Times New Roman" w:hAnsi="Times New Roman"/>
          <w:sz w:val="24"/>
          <w:szCs w:val="24"/>
        </w:rPr>
        <w:t xml:space="preserve">ziernika 2008 </w:t>
      </w:r>
      <w:r w:rsidRPr="00027FCB">
        <w:rPr>
          <w:rFonts w:ascii="Times New Roman" w:hAnsi="Times New Roman"/>
          <w:sz w:val="24"/>
          <w:szCs w:val="24"/>
        </w:rPr>
        <w:t>roku o udostępnieniu informacji o środowisku i jego ochronie, u</w:t>
      </w:r>
      <w:r>
        <w:rPr>
          <w:rFonts w:ascii="Times New Roman" w:hAnsi="Times New Roman"/>
          <w:sz w:val="24"/>
          <w:szCs w:val="24"/>
        </w:rPr>
        <w:t xml:space="preserve">dziale społeczeństwa w ochronie </w:t>
      </w:r>
      <w:r w:rsidRPr="00027FCB">
        <w:rPr>
          <w:rFonts w:ascii="Times New Roman" w:hAnsi="Times New Roman"/>
          <w:sz w:val="24"/>
          <w:szCs w:val="24"/>
        </w:rPr>
        <w:t>środowiska oraz o ocenach oddziaływania na środowisko (Dz. U. z 20</w:t>
      </w:r>
      <w:r w:rsidR="00165875">
        <w:rPr>
          <w:rFonts w:ascii="Times New Roman" w:hAnsi="Times New Roman"/>
          <w:sz w:val="24"/>
          <w:szCs w:val="24"/>
        </w:rPr>
        <w:t>16 r. poz. 353</w:t>
      </w:r>
      <w:r>
        <w:rPr>
          <w:rFonts w:ascii="Times New Roman" w:hAnsi="Times New Roman"/>
          <w:sz w:val="24"/>
          <w:szCs w:val="24"/>
        </w:rPr>
        <w:t>, z </w:t>
      </w:r>
      <w:proofErr w:type="spellStart"/>
      <w:r>
        <w:rPr>
          <w:rFonts w:ascii="Times New Roman" w:hAnsi="Times New Roman"/>
          <w:sz w:val="24"/>
          <w:szCs w:val="24"/>
        </w:rPr>
        <w:t>późn</w:t>
      </w:r>
      <w:proofErr w:type="spellEnd"/>
      <w:r>
        <w:rPr>
          <w:rFonts w:ascii="Times New Roman" w:hAnsi="Times New Roman"/>
          <w:sz w:val="24"/>
          <w:szCs w:val="24"/>
        </w:rPr>
        <w:t xml:space="preserve">. zm.) i </w:t>
      </w:r>
      <w:r w:rsidRPr="00027FCB">
        <w:rPr>
          <w:rFonts w:ascii="Times New Roman" w:hAnsi="Times New Roman"/>
          <w:sz w:val="24"/>
          <w:szCs w:val="24"/>
        </w:rPr>
        <w:t xml:space="preserve">rozporządzeniem Ministra Środowiska z dnia 12 maja 2005 r. </w:t>
      </w:r>
      <w:r>
        <w:rPr>
          <w:rFonts w:ascii="Times New Roman" w:hAnsi="Times New Roman"/>
          <w:sz w:val="24"/>
          <w:szCs w:val="24"/>
        </w:rPr>
        <w:t xml:space="preserve">w sprawie sporządzenia projektu </w:t>
      </w:r>
      <w:r w:rsidRPr="00027FCB">
        <w:rPr>
          <w:rFonts w:ascii="Times New Roman" w:hAnsi="Times New Roman"/>
          <w:sz w:val="24"/>
          <w:szCs w:val="24"/>
        </w:rPr>
        <w:t xml:space="preserve">planu ochrony dla parku narodowego, rezerwatu przyrody i </w:t>
      </w:r>
      <w:r>
        <w:rPr>
          <w:rFonts w:ascii="Times New Roman" w:hAnsi="Times New Roman"/>
          <w:sz w:val="24"/>
          <w:szCs w:val="24"/>
        </w:rPr>
        <w:t xml:space="preserve">parku krajobrazowego, dokonania </w:t>
      </w:r>
      <w:r w:rsidRPr="00027FCB">
        <w:rPr>
          <w:rFonts w:ascii="Times New Roman" w:hAnsi="Times New Roman"/>
          <w:sz w:val="24"/>
          <w:szCs w:val="24"/>
        </w:rPr>
        <w:t>zmian w tym planie oraz ochrony zasobów, tworów i składnik</w:t>
      </w:r>
      <w:r>
        <w:rPr>
          <w:rFonts w:ascii="Times New Roman" w:hAnsi="Times New Roman"/>
          <w:sz w:val="24"/>
          <w:szCs w:val="24"/>
        </w:rPr>
        <w:t xml:space="preserve">ów przyrody (Dz. U. Nr 94, poz. </w:t>
      </w:r>
      <w:r w:rsidRPr="00027FCB">
        <w:rPr>
          <w:rFonts w:ascii="Times New Roman" w:hAnsi="Times New Roman"/>
          <w:sz w:val="24"/>
          <w:szCs w:val="24"/>
        </w:rPr>
        <w:t>794).</w:t>
      </w:r>
    </w:p>
    <w:p w:rsidR="003C6B65" w:rsidRPr="00BC1468" w:rsidRDefault="00C017F8" w:rsidP="003C6B65">
      <w:pPr>
        <w:autoSpaceDE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NewRomanPSMT"/>
          <w:sz w:val="24"/>
          <w:szCs w:val="24"/>
        </w:rPr>
        <w:tab/>
        <w:t>W rezerwacie „Jar g</w:t>
      </w:r>
      <w:r w:rsidR="003C6B65">
        <w:rPr>
          <w:rFonts w:ascii="Times New Roman" w:eastAsia="TimesNewRomanPSMT" w:hAnsi="Times New Roman" w:cs="TimesNewRomanPSMT"/>
          <w:sz w:val="24"/>
          <w:szCs w:val="24"/>
        </w:rPr>
        <w:t xml:space="preserve">rądowy Cielęta” wyznaczono obszary ochrony czynnej. </w:t>
      </w:r>
      <w:r w:rsidR="00165875">
        <w:rPr>
          <w:rFonts w:ascii="Times New Roman" w:eastAsia="TimesNewRomanPSMT" w:hAnsi="Times New Roman" w:cs="TimesNewRomanPSMT"/>
          <w:sz w:val="24"/>
          <w:szCs w:val="24"/>
        </w:rPr>
        <w:t>D</w:t>
      </w:r>
      <w:bookmarkStart w:id="0" w:name="_GoBack"/>
      <w:bookmarkEnd w:id="0"/>
      <w:r w:rsidR="003C6B65">
        <w:rPr>
          <w:rFonts w:ascii="Times New Roman" w:eastAsia="TimesNewRomanPSMT" w:hAnsi="Times New Roman" w:cs="TimesNewRomanPSMT"/>
          <w:sz w:val="24"/>
          <w:szCs w:val="24"/>
        </w:rPr>
        <w:t xml:space="preserve">ziałania ochronne na obszarze ochrony czynnej zaplanowane zostały w celu eliminacji lub ograniczania istniejących i potencjalnych zagrożeń. </w:t>
      </w:r>
      <w:r w:rsidR="003C6B65" w:rsidRPr="001E0034">
        <w:rPr>
          <w:rFonts w:ascii="Times New Roman" w:eastAsia="TimesNewRomanPSMT" w:hAnsi="Times New Roman" w:cs="TimesNewRomanPSMT"/>
          <w:sz w:val="24"/>
          <w:szCs w:val="24"/>
        </w:rPr>
        <w:t>Działania ochronne na terenie rezerwatu polegać będą głównie na usuwaniu najbardziej inwazyjnych gatunków obcych</w:t>
      </w:r>
      <w:r w:rsidR="00BC1468">
        <w:rPr>
          <w:rFonts w:ascii="Times New Roman" w:eastAsia="TimesNewRomanPSMT" w:hAnsi="Times New Roman" w:cs="TimesNewRomanPSMT"/>
          <w:sz w:val="24"/>
          <w:szCs w:val="24"/>
        </w:rPr>
        <w:t xml:space="preserve"> roślin zielnych</w:t>
      </w:r>
      <w:r w:rsidR="003C6B65" w:rsidRPr="001E0034">
        <w:rPr>
          <w:rFonts w:ascii="Times New Roman" w:eastAsia="TimesNewRomanPSMT" w:hAnsi="Times New Roman" w:cs="TimesNewRomanPSMT"/>
          <w:sz w:val="24"/>
          <w:szCs w:val="24"/>
        </w:rPr>
        <w:t xml:space="preserve">. </w:t>
      </w:r>
      <w:r w:rsidR="003C6B65" w:rsidRPr="00BC1468">
        <w:rPr>
          <w:rFonts w:ascii="Times New Roman" w:eastAsia="TimesNewRomanPSMT" w:hAnsi="Times New Roman" w:cs="Times New Roman"/>
          <w:sz w:val="24"/>
          <w:szCs w:val="24"/>
        </w:rPr>
        <w:t xml:space="preserve">Zaplanowano również </w:t>
      </w:r>
      <w:proofErr w:type="spellStart"/>
      <w:r w:rsidR="00BC1468" w:rsidRPr="00BC1468">
        <w:rPr>
          <w:rFonts w:ascii="Times New Roman" w:eastAsia="Times New Roman" w:hAnsi="Times New Roman" w:cs="Times New Roman"/>
          <w:sz w:val="24"/>
          <w:szCs w:val="24"/>
          <w:lang w:eastAsia="pl-PL"/>
        </w:rPr>
        <w:t>renaturalizację</w:t>
      </w:r>
      <w:proofErr w:type="spellEnd"/>
      <w:r w:rsidR="00BC1468" w:rsidRPr="00BC1468">
        <w:rPr>
          <w:rFonts w:ascii="Times New Roman" w:eastAsia="Times New Roman" w:hAnsi="Times New Roman" w:cs="Times New Roman"/>
          <w:sz w:val="24"/>
          <w:szCs w:val="24"/>
          <w:lang w:eastAsia="pl-PL"/>
        </w:rPr>
        <w:t xml:space="preserve"> drzewostanów poprzez cięcia usuwające obce geograficznie i siedliskowo gatunki drzew takie jak brzoza, topola osika, sosna zwyczajna, modrzew europejski,  buk pospolity.</w:t>
      </w:r>
      <w:r w:rsidR="003C6B65" w:rsidRPr="00BC1468">
        <w:rPr>
          <w:rFonts w:ascii="Times New Roman" w:eastAsia="TimesNewRomanPSMT" w:hAnsi="Times New Roman" w:cs="Times New Roman"/>
          <w:sz w:val="24"/>
          <w:szCs w:val="24"/>
        </w:rPr>
        <w:t xml:space="preserve"> Wskazane jest wycięcie nalotu i podrostu buka, mocno </w:t>
      </w:r>
      <w:r w:rsidR="003C6B65" w:rsidRPr="00BC1468">
        <w:rPr>
          <w:rFonts w:ascii="Times New Roman" w:eastAsia="TimesNewRomanPSMT" w:hAnsi="Times New Roman" w:cs="Times New Roman"/>
          <w:sz w:val="24"/>
          <w:szCs w:val="24"/>
        </w:rPr>
        <w:lastRenderedPageBreak/>
        <w:t>zmieniającego siedlisko wskutek odkładającej się grubej warstwy ściółki i uniemożliwiającego rozwój właściwej dla tego zbiorowiska roślinności.</w:t>
      </w:r>
    </w:p>
    <w:p w:rsidR="003C6B65" w:rsidRPr="00A8092A" w:rsidRDefault="003C6B65" w:rsidP="003C6B65">
      <w:pPr>
        <w:autoSpaceDE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NewRomanPSMT"/>
          <w:sz w:val="24"/>
          <w:szCs w:val="24"/>
        </w:rPr>
        <w:tab/>
      </w:r>
      <w:r w:rsidRPr="0065536F">
        <w:rPr>
          <w:rFonts w:ascii="Times New Roman" w:eastAsia="TimesNewRomanPSMT" w:hAnsi="Times New Roman" w:cs="Times New Roman"/>
          <w:sz w:val="24"/>
          <w:szCs w:val="24"/>
        </w:rPr>
        <w:t xml:space="preserve">Ze względu na uwarunkowanie przyrodnicze rezerwatu nie wskazano miejsc, w których może być prowadzona działalność wytwórcza, handlowa i rolnicza, jak również nie wskazano obszarów udostępnianych dla celów naukowych, </w:t>
      </w:r>
      <w:r>
        <w:rPr>
          <w:rFonts w:ascii="Times New Roman" w:eastAsia="TimesNewRomanPSMT" w:hAnsi="Times New Roman" w:cs="Times New Roman"/>
          <w:sz w:val="24"/>
          <w:szCs w:val="24"/>
        </w:rPr>
        <w:t xml:space="preserve">edukacyjnych, turystycznych, </w:t>
      </w:r>
      <w:r w:rsidRPr="0065536F">
        <w:rPr>
          <w:rFonts w:ascii="Times New Roman" w:eastAsia="TimesNewRomanPSMT" w:hAnsi="Times New Roman" w:cs="Times New Roman"/>
          <w:sz w:val="24"/>
          <w:szCs w:val="24"/>
        </w:rPr>
        <w:t xml:space="preserve">rekreacyjnych, </w:t>
      </w:r>
      <w:r>
        <w:rPr>
          <w:rFonts w:ascii="Times New Roman" w:eastAsia="TimesNewRomanPSMT" w:hAnsi="Times New Roman" w:cs="Times New Roman"/>
          <w:sz w:val="24"/>
          <w:szCs w:val="24"/>
        </w:rPr>
        <w:t xml:space="preserve">sportowych, </w:t>
      </w:r>
      <w:r w:rsidRPr="0065536F">
        <w:rPr>
          <w:rFonts w:ascii="Times New Roman" w:eastAsia="TimesNewRomanPSMT" w:hAnsi="Times New Roman" w:cs="Times New Roman"/>
          <w:sz w:val="24"/>
          <w:szCs w:val="24"/>
        </w:rPr>
        <w:t xml:space="preserve">amatorskiego połowu ryb i </w:t>
      </w:r>
      <w:r>
        <w:rPr>
          <w:rFonts w:ascii="Times New Roman" w:eastAsia="TimesNewRomanPSMT" w:hAnsi="Times New Roman" w:cs="Times New Roman"/>
          <w:sz w:val="24"/>
          <w:szCs w:val="24"/>
        </w:rPr>
        <w:t>rybactwa</w:t>
      </w:r>
      <w:r w:rsidRPr="0065536F">
        <w:rPr>
          <w:rFonts w:ascii="Times New Roman" w:eastAsia="TimesNewRomanPSMT" w:hAnsi="Times New Roman" w:cs="Times New Roman"/>
          <w:sz w:val="24"/>
          <w:szCs w:val="24"/>
        </w:rPr>
        <w:t>. Udostępnianie rezerwatu w celu badań naukowych należy rozpatrywać na podstawie art. 15 ust. 1 pkt. 24 ustawy o ochronie przyrody. Uzyskanie indywidualnej zgody na prowadzenie ww. czynności gwarantuje nadzór nad ich rodzajem i metodyką, mając na uwadze dbałość o zachowanie celu ochrony rezerwatu przyrody we właściwym stanie.</w:t>
      </w:r>
    </w:p>
    <w:p w:rsidR="003C6B65" w:rsidRPr="00A8092A" w:rsidRDefault="003C6B65" w:rsidP="003C6B65">
      <w:pPr>
        <w:autoSpaceDE w:val="0"/>
        <w:spacing w:after="0" w:line="360" w:lineRule="auto"/>
        <w:jc w:val="both"/>
        <w:rPr>
          <w:rFonts w:ascii="Times New Roman" w:hAnsi="Times New Roman"/>
          <w:sz w:val="24"/>
          <w:szCs w:val="24"/>
          <w:shd w:val="clear" w:color="auto" w:fill="FFFFFF"/>
          <w:lang w:eastAsia="pl-PL"/>
        </w:rPr>
      </w:pPr>
      <w:r>
        <w:rPr>
          <w:rFonts w:ascii="Times New Roman" w:eastAsia="TimesNewRomanPSMT" w:hAnsi="Times New Roman" w:cs="TimesNewRomanPSMT"/>
          <w:sz w:val="24"/>
          <w:szCs w:val="24"/>
        </w:rPr>
        <w:tab/>
      </w:r>
      <w:r w:rsidRPr="00013CCC">
        <w:rPr>
          <w:rFonts w:ascii="Times New Roman" w:eastAsia="TimesNewRomanPSMT" w:hAnsi="Times New Roman" w:cs="TimesNewRomanPSMT"/>
          <w:sz w:val="24"/>
          <w:szCs w:val="24"/>
        </w:rPr>
        <w:t>Nie wprowadzono dodatkowych ustaleń do studiów uwarunkowań i kierunków zagos</w:t>
      </w:r>
      <w:r>
        <w:rPr>
          <w:rFonts w:ascii="Times New Roman" w:eastAsia="TimesNewRomanPSMT" w:hAnsi="Times New Roman" w:cs="TimesNewRomanPSMT"/>
          <w:sz w:val="24"/>
          <w:szCs w:val="24"/>
        </w:rPr>
        <w:t>podarowania przestrzennego gmin</w:t>
      </w:r>
      <w:r w:rsidRPr="00013CCC">
        <w:rPr>
          <w:rFonts w:ascii="Times New Roman" w:eastAsia="TimesNewRomanPSMT" w:hAnsi="Times New Roman" w:cs="TimesNewRomanPSMT"/>
          <w:sz w:val="24"/>
          <w:szCs w:val="24"/>
        </w:rPr>
        <w:t xml:space="preserve"> </w:t>
      </w:r>
      <w:r>
        <w:rPr>
          <w:rFonts w:ascii="Times New Roman" w:eastAsia="TimesNewRomanPSMT" w:hAnsi="Times New Roman" w:cs="TimesNewRomanPSMT"/>
          <w:sz w:val="24"/>
          <w:szCs w:val="24"/>
        </w:rPr>
        <w:t>Brodnica i Bartniczka</w:t>
      </w:r>
      <w:r w:rsidRPr="00013CCC">
        <w:rPr>
          <w:rFonts w:ascii="Times New Roman" w:eastAsia="TimesNewRomanPSMT" w:hAnsi="Times New Roman" w:cs="TimesNewRomanPSMT"/>
          <w:sz w:val="24"/>
          <w:szCs w:val="24"/>
        </w:rPr>
        <w:t>, miejscowych planów zagospodarowania przestrzennego, planów zagospodarowania przestrzennego województwa kujawsko-pomorskiego dotyczących eliminacji lub ograniczenia zagrożeń w rezerwacie wewnętrznych i zewnętrznych.</w:t>
      </w:r>
      <w:r>
        <w:rPr>
          <w:rFonts w:ascii="Times New Roman" w:eastAsia="TimesNewRomanPSMT" w:hAnsi="Times New Roman" w:cs="TimesNewRomanPSMT"/>
          <w:sz w:val="24"/>
          <w:szCs w:val="24"/>
        </w:rPr>
        <w:t xml:space="preserve"> </w:t>
      </w:r>
      <w:r w:rsidRPr="00D3766A">
        <w:rPr>
          <w:rFonts w:ascii="Times New Roman" w:hAnsi="Times New Roman"/>
          <w:sz w:val="24"/>
          <w:szCs w:val="24"/>
          <w:shd w:val="clear" w:color="auto" w:fill="FFFFFF"/>
          <w:lang w:eastAsia="pl-PL"/>
        </w:rPr>
        <w:t>Brak ustaleń wynika z braku zagrożeń, którym można by przeciwdziałać poprzez ww. ustalenia</w:t>
      </w:r>
      <w:r>
        <w:rPr>
          <w:rFonts w:ascii="Times New Roman" w:hAnsi="Times New Roman"/>
          <w:sz w:val="24"/>
          <w:szCs w:val="24"/>
          <w:shd w:val="clear" w:color="auto" w:fill="FFFFFF"/>
          <w:lang w:eastAsia="pl-PL"/>
        </w:rPr>
        <w:t>.</w:t>
      </w:r>
    </w:p>
    <w:p w:rsidR="003C6B65" w:rsidRDefault="003C6B65" w:rsidP="003C6B65">
      <w:pPr>
        <w:autoSpaceDE w:val="0"/>
        <w:spacing w:after="0" w:line="360" w:lineRule="auto"/>
        <w:ind w:firstLine="708"/>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 xml:space="preserve">Zgodnie z art. 20 ust. 6 ustawy o ochronie przyrody niniejszy plan ochrony dla rezerwatu nie zawiera zakresu planu zadań ochronnych obszaru Natura 2000 Dolina Drwęcy PLH280001, ponieważ dla tego obszaru Natura 2000 ustanowiono plan zadań ochronnych zarządzeniem Regionalnego Dyrektora Ochrony Środowiska w Bydgoszczy i Regionalnego Dyrektora Ochrony Środowiska w Olsztynie z dnia 31 marca 2014 r. w sprawie ustanowienia planu zadań ochronnych dla obszaru Natura 2000 Dolina Drwęcy PLH280001 (Dz. Urz. Kuj.-Pom. poz. 1180, z </w:t>
      </w:r>
      <w:proofErr w:type="spellStart"/>
      <w:r>
        <w:rPr>
          <w:rFonts w:ascii="Times New Roman" w:eastAsia="TimesNewRomanPSMT" w:hAnsi="Times New Roman" w:cs="TimesNewRomanPSMT"/>
          <w:sz w:val="24"/>
          <w:szCs w:val="24"/>
        </w:rPr>
        <w:t>późń</w:t>
      </w:r>
      <w:proofErr w:type="spellEnd"/>
      <w:r>
        <w:rPr>
          <w:rFonts w:ascii="Times New Roman" w:eastAsia="TimesNewRomanPSMT" w:hAnsi="Times New Roman" w:cs="TimesNewRomanPSMT"/>
          <w:sz w:val="24"/>
          <w:szCs w:val="24"/>
        </w:rPr>
        <w:t>. zm.), obejmujący obszar rezerwatu przyrody „Jar grądowy Cielęta".</w:t>
      </w:r>
    </w:p>
    <w:p w:rsidR="003C6B65" w:rsidRDefault="003C6B65" w:rsidP="003C6B65">
      <w:pPr>
        <w:autoSpaceDE w:val="0"/>
        <w:spacing w:after="0" w:line="360" w:lineRule="auto"/>
        <w:jc w:val="both"/>
        <w:rPr>
          <w:rFonts w:ascii="Times New Roman" w:eastAsia="TimesNewRomanPSMT" w:hAnsi="Times New Roman" w:cs="TimesNewRomanPSMT"/>
          <w:sz w:val="24"/>
          <w:szCs w:val="24"/>
        </w:rPr>
      </w:pPr>
    </w:p>
    <w:p w:rsidR="003C6B65" w:rsidRDefault="003C6B65" w:rsidP="003C6B65">
      <w:pPr>
        <w:autoSpaceDE w:val="0"/>
        <w:spacing w:after="0" w:line="360" w:lineRule="auto"/>
        <w:jc w:val="both"/>
      </w:pPr>
    </w:p>
    <w:p w:rsidR="003C6B65" w:rsidRDefault="003C6B65" w:rsidP="003C6B65">
      <w:pPr>
        <w:autoSpaceDE w:val="0"/>
        <w:spacing w:after="0" w:line="360" w:lineRule="auto"/>
        <w:jc w:val="both"/>
        <w:rPr>
          <w:rFonts w:ascii="Times New Roman" w:eastAsia="TimesNewRomanPS-BoldMT" w:hAnsi="Times New Roman" w:cs="TimesNewRomanPS-BoldMT"/>
          <w:sz w:val="24"/>
          <w:szCs w:val="24"/>
        </w:rPr>
      </w:pPr>
    </w:p>
    <w:p w:rsidR="003C6B65" w:rsidRDefault="003C6B65" w:rsidP="003C6B65">
      <w:pPr>
        <w:autoSpaceDE w:val="0"/>
        <w:spacing w:after="0" w:line="360" w:lineRule="auto"/>
      </w:pPr>
    </w:p>
    <w:p w:rsidR="003C6B65" w:rsidRDefault="003C6B65" w:rsidP="003C6B65">
      <w:pPr>
        <w:autoSpaceDE w:val="0"/>
        <w:spacing w:after="0" w:line="360" w:lineRule="auto"/>
        <w:rPr>
          <w:rFonts w:ascii="Times New Roman" w:eastAsia="TimesNewRomanPSMT" w:hAnsi="Times New Roman" w:cs="TimesNewRomanPSMT"/>
          <w:sz w:val="24"/>
          <w:szCs w:val="24"/>
        </w:rPr>
      </w:pPr>
    </w:p>
    <w:p w:rsidR="003C6B65" w:rsidRDefault="003C6B65"/>
    <w:p w:rsidR="003C6B65" w:rsidRDefault="003C6B65"/>
    <w:sectPr w:rsidR="003C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imesNewRomanPS-BoldMT">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C7"/>
    <w:rsid w:val="00014144"/>
    <w:rsid w:val="000613AB"/>
    <w:rsid w:val="00165875"/>
    <w:rsid w:val="001E3E00"/>
    <w:rsid w:val="003105AF"/>
    <w:rsid w:val="003C6A9C"/>
    <w:rsid w:val="003C6B65"/>
    <w:rsid w:val="003D5677"/>
    <w:rsid w:val="00667DC7"/>
    <w:rsid w:val="006F1691"/>
    <w:rsid w:val="0075588E"/>
    <w:rsid w:val="00BC1468"/>
    <w:rsid w:val="00C017F8"/>
    <w:rsid w:val="00CE3FE5"/>
    <w:rsid w:val="00F034F3"/>
    <w:rsid w:val="00FC1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B65"/>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B65"/>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1554</Words>
  <Characters>9329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RDOŚ Bydgoszcz</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dc:creator>
  <cp:keywords/>
  <dc:description/>
  <cp:lastModifiedBy>kornelia</cp:lastModifiedBy>
  <cp:revision>18</cp:revision>
  <cp:lastPrinted>2016-07-26T09:46:00Z</cp:lastPrinted>
  <dcterms:created xsi:type="dcterms:W3CDTF">2016-07-26T09:24:00Z</dcterms:created>
  <dcterms:modified xsi:type="dcterms:W3CDTF">2016-07-27T05:40:00Z</dcterms:modified>
</cp:coreProperties>
</file>